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4371BF" w14:textId="77777777" w:rsidR="00A32861" w:rsidRPr="00CD71AD" w:rsidRDefault="00A32861" w:rsidP="009C1645">
      <w:pPr>
        <w:pStyle w:val="Title"/>
        <w:ind w:firstLine="720"/>
      </w:pPr>
      <w:r w:rsidRPr="00CD71AD">
        <w:t>TEXAS WORKFORCE COMMISSION</w:t>
      </w:r>
    </w:p>
    <w:p w14:paraId="088EF280" w14:textId="2E505FE1" w:rsidR="00A32861" w:rsidRPr="00CD71AD" w:rsidRDefault="00A32861" w:rsidP="00A32861">
      <w:pPr>
        <w:pStyle w:val="Subtitle"/>
      </w:pPr>
      <w:r w:rsidRPr="00CD71AD">
        <w:t xml:space="preserve">Ex Officio Report to </w:t>
      </w:r>
      <w:r w:rsidRPr="00CD71AD">
        <w:br/>
        <w:t xml:space="preserve">Governor’s Committee on People </w:t>
      </w:r>
      <w:r w:rsidR="002508FF" w:rsidRPr="00CD71AD">
        <w:t xml:space="preserve">with </w:t>
      </w:r>
      <w:r w:rsidRPr="00CD71AD">
        <w:t>Disabilities</w:t>
      </w:r>
      <w:r w:rsidR="00AF1B42" w:rsidRPr="00CD71AD">
        <w:t xml:space="preserve"> (GCPD)</w:t>
      </w:r>
    </w:p>
    <w:p w14:paraId="6EF9CCF3" w14:textId="5F9AAC3C" w:rsidR="00A32861" w:rsidRPr="00CD71AD" w:rsidRDefault="00D508AE" w:rsidP="00A32861">
      <w:pPr>
        <w:jc w:val="center"/>
      </w:pPr>
      <w:r>
        <w:t>Oc</w:t>
      </w:r>
      <w:r w:rsidR="00893430">
        <w:t>t</w:t>
      </w:r>
      <w:r w:rsidR="00ED4AD7">
        <w:t>.</w:t>
      </w:r>
      <w:r w:rsidR="00893430">
        <w:t xml:space="preserve"> 29</w:t>
      </w:r>
      <w:r w:rsidR="00F929A8" w:rsidRPr="00CD71AD">
        <w:t>,</w:t>
      </w:r>
      <w:r w:rsidR="002B377D" w:rsidRPr="00CD71AD">
        <w:t xml:space="preserve"> 202</w:t>
      </w:r>
      <w:r w:rsidR="00686190" w:rsidRPr="00CD71AD">
        <w:t>4</w:t>
      </w:r>
    </w:p>
    <w:p w14:paraId="00387CCF" w14:textId="7B4B3277" w:rsidR="00A32861" w:rsidRPr="00CD71AD" w:rsidRDefault="002F291E" w:rsidP="000D54C0">
      <w:pPr>
        <w:spacing w:before="960" w:beforeAutospacing="0"/>
        <w:jc w:val="center"/>
      </w:pPr>
      <w:r w:rsidRPr="00CD71AD">
        <w:t>S</w:t>
      </w:r>
      <w:r w:rsidR="00A32861" w:rsidRPr="00CD71AD">
        <w:t>ubmitted by Claudia Peden</w:t>
      </w:r>
      <w:r w:rsidR="00A32861" w:rsidRPr="00CD71AD">
        <w:br/>
        <w:t>Program Manager</w:t>
      </w:r>
      <w:r w:rsidR="00A32861" w:rsidRPr="00CD71AD">
        <w:br/>
        <w:t>Vocational Rehabilitation Division</w:t>
      </w:r>
      <w:r w:rsidR="00A32861" w:rsidRPr="00CD71AD">
        <w:br/>
        <w:t xml:space="preserve">Phone: </w:t>
      </w:r>
      <w:r w:rsidR="001D6C7F">
        <w:t>(</w:t>
      </w:r>
      <w:r w:rsidR="00A32861" w:rsidRPr="00CD71AD">
        <w:t>512</w:t>
      </w:r>
      <w:r w:rsidR="001D6C7F">
        <w:t xml:space="preserve">) </w:t>
      </w:r>
      <w:r w:rsidR="00A32861" w:rsidRPr="00CD71AD">
        <w:t>936-3446</w:t>
      </w:r>
    </w:p>
    <w:p w14:paraId="1218C32E" w14:textId="0EDC0AD3" w:rsidR="00A32861" w:rsidRPr="00CD71AD" w:rsidRDefault="00A32861" w:rsidP="00A32861">
      <w:pPr>
        <w:jc w:val="center"/>
      </w:pPr>
      <w:r w:rsidRPr="00CD71AD">
        <w:t>101 East 15th Street, Austin</w:t>
      </w:r>
      <w:r w:rsidR="00C20C4E">
        <w:t>,</w:t>
      </w:r>
      <w:r w:rsidRPr="00CD71AD">
        <w:t xml:space="preserve"> T</w:t>
      </w:r>
      <w:r w:rsidR="002758FB" w:rsidRPr="00CD71AD">
        <w:t>X</w:t>
      </w:r>
      <w:r w:rsidRPr="00CD71AD">
        <w:t xml:space="preserve"> 78778</w:t>
      </w:r>
      <w:r w:rsidRPr="00CD71AD">
        <w:br/>
      </w:r>
      <w:hyperlink r:id="rId11" w:history="1">
        <w:r w:rsidR="006513E2">
          <w:rPr>
            <w:rStyle w:val="Hyperlink"/>
          </w:rPr>
          <w:t>https://twc.texas.gov</w:t>
        </w:r>
      </w:hyperlink>
    </w:p>
    <w:p w14:paraId="5B04751B" w14:textId="3A5B472F" w:rsidR="00A32861" w:rsidRPr="00CD71AD" w:rsidRDefault="00A42E7F" w:rsidP="00A32861">
      <w:pPr>
        <w:jc w:val="center"/>
        <w:rPr>
          <w:color w:val="000000" w:themeColor="text1"/>
        </w:rPr>
      </w:pPr>
      <w:r w:rsidRPr="00CD71AD">
        <w:rPr>
          <w:color w:val="000000" w:themeColor="text1"/>
        </w:rPr>
        <w:t>Bryan Daniel</w:t>
      </w:r>
      <w:r w:rsidR="00A32861" w:rsidRPr="00CD71AD">
        <w:rPr>
          <w:color w:val="000000" w:themeColor="text1"/>
        </w:rPr>
        <w:t>, Chair</w:t>
      </w:r>
    </w:p>
    <w:p w14:paraId="550D7A42" w14:textId="047D5658" w:rsidR="00A32861" w:rsidRPr="00CD71AD" w:rsidRDefault="00A32861" w:rsidP="00A32861">
      <w:pPr>
        <w:jc w:val="center"/>
      </w:pPr>
      <w:r w:rsidRPr="00CD71AD">
        <w:t>Claudia Peden, Ex Officio Representative to GCPD</w:t>
      </w:r>
    </w:p>
    <w:p w14:paraId="57662B42" w14:textId="6D91C8C7" w:rsidR="00383CFA" w:rsidRPr="00CD71AD" w:rsidRDefault="00383CFA" w:rsidP="00A32861">
      <w:pPr>
        <w:jc w:val="center"/>
      </w:pPr>
    </w:p>
    <w:p w14:paraId="0B8EBBD6" w14:textId="77777777" w:rsidR="004C5C99" w:rsidRPr="00CD71AD" w:rsidRDefault="00993C1B" w:rsidP="00A32861">
      <w:pPr>
        <w:jc w:val="center"/>
        <w:sectPr w:rsidR="004C5C99" w:rsidRPr="00CD71AD" w:rsidSect="00676DCB">
          <w:headerReference w:type="even" r:id="rId12"/>
          <w:headerReference w:type="default" r:id="rId13"/>
          <w:footerReference w:type="even" r:id="rId14"/>
          <w:footerReference w:type="default" r:id="rId15"/>
          <w:headerReference w:type="first" r:id="rId16"/>
          <w:footerReference w:type="first" r:id="rId17"/>
          <w:type w:val="continuous"/>
          <w:pgSz w:w="12240" w:h="15840"/>
          <w:pgMar w:top="1440" w:right="1440" w:bottom="1440" w:left="1440" w:header="720" w:footer="432" w:gutter="0"/>
          <w:pgNumType w:start="0"/>
          <w:cols w:space="720"/>
          <w:titlePg/>
          <w:docGrid w:linePitch="360"/>
        </w:sectPr>
      </w:pPr>
      <w:r w:rsidRPr="00CD71AD">
        <w:rPr>
          <w:rFonts w:cs="Arial"/>
          <w:noProof/>
        </w:rPr>
        <w:drawing>
          <wp:inline distT="0" distB="0" distL="0" distR="0" wp14:anchorId="589C02EB" wp14:editId="7428DA0B">
            <wp:extent cx="3790950" cy="923438"/>
            <wp:effectExtent l="0" t="0" r="0" b="0"/>
            <wp:docPr id="1" name="Picture 1" descr="Texas Workforce Commission, Vocational Rehabilitation Service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Texas Workforce Commission, Vocational Rehabilitation Services logo"/>
                    <pic:cNvPicPr/>
                  </pic:nvPicPr>
                  <pic:blipFill>
                    <a:blip r:embed="rId18" cstate="print">
                      <a:extLst>
                        <a:ext uri="{28A0092B-C50C-407E-A947-70E740481C1C}">
                          <a14:useLocalDpi xmlns:a14="http://schemas.microsoft.com/office/drawing/2010/main" val="0"/>
                        </a:ext>
                      </a:extLst>
                    </a:blip>
                    <a:stretch>
                      <a:fillRect/>
                    </a:stretch>
                  </pic:blipFill>
                  <pic:spPr>
                    <a:xfrm>
                      <a:off x="0" y="0"/>
                      <a:ext cx="3832773" cy="933626"/>
                    </a:xfrm>
                    <a:prstGeom prst="rect">
                      <a:avLst/>
                    </a:prstGeom>
                  </pic:spPr>
                </pic:pic>
              </a:graphicData>
            </a:graphic>
          </wp:inline>
        </w:drawing>
      </w:r>
      <w:r w:rsidR="004C5C99" w:rsidRPr="00CD71AD">
        <w:br w:type="page"/>
      </w:r>
    </w:p>
    <w:bookmarkStart w:id="0" w:name="_Toc126761697" w:displacedByCustomXml="next"/>
    <w:sdt>
      <w:sdtPr>
        <w:rPr>
          <w:rFonts w:eastAsiaTheme="minorHAnsi" w:cstheme="minorBidi"/>
          <w:b w:val="0"/>
          <w:bCs/>
          <w:sz w:val="24"/>
          <w:szCs w:val="22"/>
        </w:rPr>
        <w:id w:val="-1344467682"/>
        <w:docPartObj>
          <w:docPartGallery w:val="Table of Contents"/>
          <w:docPartUnique/>
        </w:docPartObj>
      </w:sdtPr>
      <w:sdtEndPr>
        <w:rPr>
          <w:bCs w:val="0"/>
          <w:noProof/>
          <w:szCs w:val="24"/>
        </w:rPr>
      </w:sdtEndPr>
      <w:sdtContent>
        <w:p w14:paraId="115786AF" w14:textId="77777777" w:rsidR="004C5C99" w:rsidRPr="00CD71AD" w:rsidRDefault="004C5C99" w:rsidP="004C5C99">
          <w:pPr>
            <w:pStyle w:val="TOCHeading"/>
          </w:pPr>
          <w:r w:rsidRPr="00CD71AD">
            <w:t>Contents</w:t>
          </w:r>
        </w:p>
        <w:p w14:paraId="78B244F7" w14:textId="3E6DE883" w:rsidR="007378A6" w:rsidRDefault="004C5C99">
          <w:pPr>
            <w:pStyle w:val="TOC1"/>
            <w:rPr>
              <w:rFonts w:asciiTheme="minorHAnsi" w:eastAsiaTheme="minorEastAsia" w:hAnsiTheme="minorHAnsi"/>
              <w:color w:val="auto"/>
              <w:kern w:val="2"/>
              <w:sz w:val="22"/>
              <w:szCs w:val="22"/>
              <w14:ligatures w14:val="standardContextual"/>
            </w:rPr>
          </w:pPr>
          <w:r w:rsidRPr="00CD71AD">
            <w:rPr>
              <w:noProof w:val="0"/>
            </w:rPr>
            <w:fldChar w:fldCharType="begin"/>
          </w:r>
          <w:r w:rsidRPr="00CD71AD">
            <w:instrText xml:space="preserve"> TOC \o "1-3" \h \z \u </w:instrText>
          </w:r>
          <w:r w:rsidRPr="00CD71AD">
            <w:rPr>
              <w:noProof w:val="0"/>
            </w:rPr>
            <w:fldChar w:fldCharType="separate"/>
          </w:r>
          <w:hyperlink w:anchor="_Toc180149542" w:history="1">
            <w:r w:rsidR="007378A6" w:rsidRPr="004B3390">
              <w:rPr>
                <w:rStyle w:val="Hyperlink"/>
              </w:rPr>
              <w:t>Executive Summary</w:t>
            </w:r>
            <w:r w:rsidR="007378A6">
              <w:rPr>
                <w:webHidden/>
              </w:rPr>
              <w:tab/>
            </w:r>
            <w:r w:rsidR="007378A6">
              <w:rPr>
                <w:webHidden/>
              </w:rPr>
              <w:fldChar w:fldCharType="begin"/>
            </w:r>
            <w:r w:rsidR="007378A6">
              <w:rPr>
                <w:webHidden/>
              </w:rPr>
              <w:instrText xml:space="preserve"> PAGEREF _Toc180149542 \h </w:instrText>
            </w:r>
            <w:r w:rsidR="007378A6">
              <w:rPr>
                <w:webHidden/>
              </w:rPr>
            </w:r>
            <w:r w:rsidR="007378A6">
              <w:rPr>
                <w:webHidden/>
              </w:rPr>
              <w:fldChar w:fldCharType="separate"/>
            </w:r>
            <w:r w:rsidR="007378A6">
              <w:rPr>
                <w:webHidden/>
              </w:rPr>
              <w:t>1</w:t>
            </w:r>
            <w:r w:rsidR="007378A6">
              <w:rPr>
                <w:webHidden/>
              </w:rPr>
              <w:fldChar w:fldCharType="end"/>
            </w:r>
          </w:hyperlink>
        </w:p>
        <w:p w14:paraId="6A0CC365" w14:textId="1E6ABFED" w:rsidR="007378A6" w:rsidRDefault="007378A6">
          <w:pPr>
            <w:pStyle w:val="TOC1"/>
            <w:rPr>
              <w:rFonts w:asciiTheme="minorHAnsi" w:eastAsiaTheme="minorEastAsia" w:hAnsiTheme="minorHAnsi"/>
              <w:color w:val="auto"/>
              <w:kern w:val="2"/>
              <w:sz w:val="22"/>
              <w:szCs w:val="22"/>
              <w14:ligatures w14:val="standardContextual"/>
            </w:rPr>
          </w:pPr>
          <w:hyperlink w:anchor="_Toc180149543" w:history="1">
            <w:r w:rsidRPr="004B3390">
              <w:rPr>
                <w:rStyle w:val="Hyperlink"/>
              </w:rPr>
              <w:t>Legislative Updates</w:t>
            </w:r>
            <w:r>
              <w:rPr>
                <w:webHidden/>
              </w:rPr>
              <w:tab/>
            </w:r>
            <w:r>
              <w:rPr>
                <w:webHidden/>
              </w:rPr>
              <w:fldChar w:fldCharType="begin"/>
            </w:r>
            <w:r>
              <w:rPr>
                <w:webHidden/>
              </w:rPr>
              <w:instrText xml:space="preserve"> PAGEREF _Toc180149543 \h </w:instrText>
            </w:r>
            <w:r>
              <w:rPr>
                <w:webHidden/>
              </w:rPr>
            </w:r>
            <w:r>
              <w:rPr>
                <w:webHidden/>
              </w:rPr>
              <w:fldChar w:fldCharType="separate"/>
            </w:r>
            <w:r>
              <w:rPr>
                <w:webHidden/>
              </w:rPr>
              <w:t>1</w:t>
            </w:r>
            <w:r>
              <w:rPr>
                <w:webHidden/>
              </w:rPr>
              <w:fldChar w:fldCharType="end"/>
            </w:r>
          </w:hyperlink>
        </w:p>
        <w:p w14:paraId="06B0E9B7" w14:textId="2D2B9EAF" w:rsidR="007378A6" w:rsidRDefault="007378A6">
          <w:pPr>
            <w:pStyle w:val="TOC2"/>
            <w:rPr>
              <w:rFonts w:asciiTheme="minorHAnsi" w:eastAsiaTheme="minorEastAsia" w:hAnsiTheme="minorHAnsi"/>
              <w:noProof/>
              <w:kern w:val="2"/>
              <w:sz w:val="22"/>
              <w:szCs w:val="22"/>
              <w14:ligatures w14:val="standardContextual"/>
            </w:rPr>
          </w:pPr>
          <w:hyperlink w:anchor="_Toc180149544" w:history="1">
            <w:r w:rsidRPr="004B3390">
              <w:rPr>
                <w:rStyle w:val="Hyperlink"/>
                <w:rFonts w:eastAsia="Times New Roman"/>
                <w:noProof/>
              </w:rPr>
              <w:t>2023 88th Texas Legislative Session Implementation</w:t>
            </w:r>
            <w:r>
              <w:rPr>
                <w:noProof/>
                <w:webHidden/>
              </w:rPr>
              <w:tab/>
            </w:r>
            <w:r>
              <w:rPr>
                <w:noProof/>
                <w:webHidden/>
              </w:rPr>
              <w:fldChar w:fldCharType="begin"/>
            </w:r>
            <w:r>
              <w:rPr>
                <w:noProof/>
                <w:webHidden/>
              </w:rPr>
              <w:instrText xml:space="preserve"> PAGEREF _Toc180149544 \h </w:instrText>
            </w:r>
            <w:r>
              <w:rPr>
                <w:noProof/>
                <w:webHidden/>
              </w:rPr>
            </w:r>
            <w:r>
              <w:rPr>
                <w:noProof/>
                <w:webHidden/>
              </w:rPr>
              <w:fldChar w:fldCharType="separate"/>
            </w:r>
            <w:r>
              <w:rPr>
                <w:noProof/>
                <w:webHidden/>
              </w:rPr>
              <w:t>1</w:t>
            </w:r>
            <w:r>
              <w:rPr>
                <w:noProof/>
                <w:webHidden/>
              </w:rPr>
              <w:fldChar w:fldCharType="end"/>
            </w:r>
          </w:hyperlink>
        </w:p>
        <w:p w14:paraId="4C02B3CC" w14:textId="69C35400" w:rsidR="007378A6" w:rsidRDefault="007378A6">
          <w:pPr>
            <w:pStyle w:val="TOC3"/>
            <w:rPr>
              <w:rFonts w:asciiTheme="minorHAnsi" w:eastAsiaTheme="minorEastAsia" w:hAnsiTheme="minorHAnsi"/>
              <w:noProof/>
              <w:kern w:val="2"/>
              <w:sz w:val="22"/>
              <w:szCs w:val="22"/>
              <w14:ligatures w14:val="standardContextual"/>
            </w:rPr>
          </w:pPr>
          <w:hyperlink w:anchor="_Toc180149545" w:history="1">
            <w:r w:rsidRPr="004B3390">
              <w:rPr>
                <w:rStyle w:val="Hyperlink"/>
                <w:rFonts w:eastAsia="Calibri"/>
                <w:noProof/>
              </w:rPr>
              <w:t>HB 728 - Relating to the Statewide Interagency Aging Services Coordinating Council</w:t>
            </w:r>
            <w:r>
              <w:rPr>
                <w:noProof/>
                <w:webHidden/>
              </w:rPr>
              <w:tab/>
            </w:r>
            <w:r>
              <w:rPr>
                <w:noProof/>
                <w:webHidden/>
              </w:rPr>
              <w:fldChar w:fldCharType="begin"/>
            </w:r>
            <w:r>
              <w:rPr>
                <w:noProof/>
                <w:webHidden/>
              </w:rPr>
              <w:instrText xml:space="preserve"> PAGEREF _Toc180149545 \h </w:instrText>
            </w:r>
            <w:r>
              <w:rPr>
                <w:noProof/>
                <w:webHidden/>
              </w:rPr>
            </w:r>
            <w:r>
              <w:rPr>
                <w:noProof/>
                <w:webHidden/>
              </w:rPr>
              <w:fldChar w:fldCharType="separate"/>
            </w:r>
            <w:r>
              <w:rPr>
                <w:noProof/>
                <w:webHidden/>
              </w:rPr>
              <w:t>2</w:t>
            </w:r>
            <w:r>
              <w:rPr>
                <w:noProof/>
                <w:webHidden/>
              </w:rPr>
              <w:fldChar w:fldCharType="end"/>
            </w:r>
          </w:hyperlink>
        </w:p>
        <w:p w14:paraId="1EB87A4B" w14:textId="5F565D2D" w:rsidR="007378A6" w:rsidRDefault="007378A6">
          <w:pPr>
            <w:pStyle w:val="TOC3"/>
            <w:rPr>
              <w:rFonts w:asciiTheme="minorHAnsi" w:eastAsiaTheme="minorEastAsia" w:hAnsiTheme="minorHAnsi"/>
              <w:noProof/>
              <w:kern w:val="2"/>
              <w:sz w:val="22"/>
              <w:szCs w:val="22"/>
              <w14:ligatures w14:val="standardContextual"/>
            </w:rPr>
          </w:pPr>
          <w:hyperlink w:anchor="_Toc180149546" w:history="1">
            <w:r w:rsidRPr="004B3390">
              <w:rPr>
                <w:rStyle w:val="Hyperlink"/>
                <w:rFonts w:eastAsia="Calibri"/>
                <w:noProof/>
              </w:rPr>
              <w:t>SB 55 - Relating to a Study and Report by the Texas Higher Education Coordinating Board Regarding Best Practices for Assisting Students with Autism Spectrum Disorder</w:t>
            </w:r>
            <w:r>
              <w:rPr>
                <w:noProof/>
                <w:webHidden/>
              </w:rPr>
              <w:tab/>
            </w:r>
            <w:r>
              <w:rPr>
                <w:noProof/>
                <w:webHidden/>
              </w:rPr>
              <w:fldChar w:fldCharType="begin"/>
            </w:r>
            <w:r>
              <w:rPr>
                <w:noProof/>
                <w:webHidden/>
              </w:rPr>
              <w:instrText xml:space="preserve"> PAGEREF _Toc180149546 \h </w:instrText>
            </w:r>
            <w:r>
              <w:rPr>
                <w:noProof/>
                <w:webHidden/>
              </w:rPr>
            </w:r>
            <w:r>
              <w:rPr>
                <w:noProof/>
                <w:webHidden/>
              </w:rPr>
              <w:fldChar w:fldCharType="separate"/>
            </w:r>
            <w:r>
              <w:rPr>
                <w:noProof/>
                <w:webHidden/>
              </w:rPr>
              <w:t>2</w:t>
            </w:r>
            <w:r>
              <w:rPr>
                <w:noProof/>
                <w:webHidden/>
              </w:rPr>
              <w:fldChar w:fldCharType="end"/>
            </w:r>
          </w:hyperlink>
        </w:p>
        <w:p w14:paraId="26385947" w14:textId="1323A3F3" w:rsidR="007378A6" w:rsidRDefault="007378A6">
          <w:pPr>
            <w:pStyle w:val="TOC3"/>
            <w:rPr>
              <w:rFonts w:asciiTheme="minorHAnsi" w:eastAsiaTheme="minorEastAsia" w:hAnsiTheme="minorHAnsi"/>
              <w:noProof/>
              <w:kern w:val="2"/>
              <w:sz w:val="22"/>
              <w:szCs w:val="22"/>
              <w14:ligatures w14:val="standardContextual"/>
            </w:rPr>
          </w:pPr>
          <w:hyperlink w:anchor="_Toc180149547" w:history="1">
            <w:r w:rsidRPr="004B3390">
              <w:rPr>
                <w:rStyle w:val="Hyperlink"/>
                <w:rFonts w:eastAsia="Calibri"/>
                <w:noProof/>
              </w:rPr>
              <w:t>SB 812 - Relating to Food Allergen Awareness in Food Service Establishments, Food Handler and Food Manager Certifications, and Food Service Training or Education Programs</w:t>
            </w:r>
            <w:r>
              <w:rPr>
                <w:noProof/>
                <w:webHidden/>
              </w:rPr>
              <w:tab/>
            </w:r>
            <w:r>
              <w:rPr>
                <w:noProof/>
                <w:webHidden/>
              </w:rPr>
              <w:fldChar w:fldCharType="begin"/>
            </w:r>
            <w:r>
              <w:rPr>
                <w:noProof/>
                <w:webHidden/>
              </w:rPr>
              <w:instrText xml:space="preserve"> PAGEREF _Toc180149547 \h </w:instrText>
            </w:r>
            <w:r>
              <w:rPr>
                <w:noProof/>
                <w:webHidden/>
              </w:rPr>
            </w:r>
            <w:r>
              <w:rPr>
                <w:noProof/>
                <w:webHidden/>
              </w:rPr>
              <w:fldChar w:fldCharType="separate"/>
            </w:r>
            <w:r>
              <w:rPr>
                <w:noProof/>
                <w:webHidden/>
              </w:rPr>
              <w:t>3</w:t>
            </w:r>
            <w:r>
              <w:rPr>
                <w:noProof/>
                <w:webHidden/>
              </w:rPr>
              <w:fldChar w:fldCharType="end"/>
            </w:r>
          </w:hyperlink>
        </w:p>
        <w:p w14:paraId="5AC5BDF3" w14:textId="552AA23B" w:rsidR="007378A6" w:rsidRDefault="007378A6">
          <w:pPr>
            <w:pStyle w:val="TOC3"/>
            <w:rPr>
              <w:rFonts w:asciiTheme="minorHAnsi" w:eastAsiaTheme="minorEastAsia" w:hAnsiTheme="minorHAnsi"/>
              <w:noProof/>
              <w:kern w:val="2"/>
              <w:sz w:val="22"/>
              <w:szCs w:val="22"/>
              <w14:ligatures w14:val="standardContextual"/>
            </w:rPr>
          </w:pPr>
          <w:hyperlink w:anchor="_Toc180149548" w:history="1">
            <w:r w:rsidRPr="004B3390">
              <w:rPr>
                <w:rStyle w:val="Hyperlink"/>
                <w:rFonts w:eastAsia="Calibri"/>
                <w:noProof/>
              </w:rPr>
              <w:t>HB 1, Article VII, TWC, Rider 34, Vocational Rehabilitation Reporting Requirements</w:t>
            </w:r>
            <w:r>
              <w:rPr>
                <w:noProof/>
                <w:webHidden/>
              </w:rPr>
              <w:tab/>
            </w:r>
            <w:r>
              <w:rPr>
                <w:noProof/>
                <w:webHidden/>
              </w:rPr>
              <w:fldChar w:fldCharType="begin"/>
            </w:r>
            <w:r>
              <w:rPr>
                <w:noProof/>
                <w:webHidden/>
              </w:rPr>
              <w:instrText xml:space="preserve"> PAGEREF _Toc180149548 \h </w:instrText>
            </w:r>
            <w:r>
              <w:rPr>
                <w:noProof/>
                <w:webHidden/>
              </w:rPr>
            </w:r>
            <w:r>
              <w:rPr>
                <w:noProof/>
                <w:webHidden/>
              </w:rPr>
              <w:fldChar w:fldCharType="separate"/>
            </w:r>
            <w:r>
              <w:rPr>
                <w:noProof/>
                <w:webHidden/>
              </w:rPr>
              <w:t>3</w:t>
            </w:r>
            <w:r>
              <w:rPr>
                <w:noProof/>
                <w:webHidden/>
              </w:rPr>
              <w:fldChar w:fldCharType="end"/>
            </w:r>
          </w:hyperlink>
        </w:p>
        <w:p w14:paraId="6F150637" w14:textId="583B47F1" w:rsidR="007378A6" w:rsidRDefault="007378A6">
          <w:pPr>
            <w:pStyle w:val="TOC3"/>
            <w:rPr>
              <w:rFonts w:asciiTheme="minorHAnsi" w:eastAsiaTheme="minorEastAsia" w:hAnsiTheme="minorHAnsi"/>
              <w:noProof/>
              <w:kern w:val="2"/>
              <w:sz w:val="22"/>
              <w:szCs w:val="22"/>
              <w14:ligatures w14:val="standardContextual"/>
            </w:rPr>
          </w:pPr>
          <w:hyperlink w:anchor="_Toc180149549" w:history="1">
            <w:r w:rsidRPr="004B3390">
              <w:rPr>
                <w:rStyle w:val="Hyperlink"/>
                <w:rFonts w:eastAsia="Calibri"/>
                <w:noProof/>
              </w:rPr>
              <w:t>HB 1, Article VII, TWC, Rider 38, Performance Reporting for the Business Enterprise of Texas Program</w:t>
            </w:r>
            <w:r>
              <w:rPr>
                <w:noProof/>
                <w:webHidden/>
              </w:rPr>
              <w:tab/>
            </w:r>
            <w:r>
              <w:rPr>
                <w:noProof/>
                <w:webHidden/>
              </w:rPr>
              <w:fldChar w:fldCharType="begin"/>
            </w:r>
            <w:r>
              <w:rPr>
                <w:noProof/>
                <w:webHidden/>
              </w:rPr>
              <w:instrText xml:space="preserve"> PAGEREF _Toc180149549 \h </w:instrText>
            </w:r>
            <w:r>
              <w:rPr>
                <w:noProof/>
                <w:webHidden/>
              </w:rPr>
            </w:r>
            <w:r>
              <w:rPr>
                <w:noProof/>
                <w:webHidden/>
              </w:rPr>
              <w:fldChar w:fldCharType="separate"/>
            </w:r>
            <w:r>
              <w:rPr>
                <w:noProof/>
                <w:webHidden/>
              </w:rPr>
              <w:t>4</w:t>
            </w:r>
            <w:r>
              <w:rPr>
                <w:noProof/>
                <w:webHidden/>
              </w:rPr>
              <w:fldChar w:fldCharType="end"/>
            </w:r>
          </w:hyperlink>
        </w:p>
        <w:p w14:paraId="149C5E40" w14:textId="06640BE6" w:rsidR="007378A6" w:rsidRDefault="007378A6">
          <w:pPr>
            <w:pStyle w:val="TOC3"/>
            <w:rPr>
              <w:rFonts w:asciiTheme="minorHAnsi" w:eastAsiaTheme="minorEastAsia" w:hAnsiTheme="minorHAnsi"/>
              <w:noProof/>
              <w:kern w:val="2"/>
              <w:sz w:val="22"/>
              <w:szCs w:val="22"/>
              <w14:ligatures w14:val="standardContextual"/>
            </w:rPr>
          </w:pPr>
          <w:hyperlink w:anchor="_Toc180149550" w:history="1">
            <w:r w:rsidRPr="004B3390">
              <w:rPr>
                <w:rStyle w:val="Hyperlink"/>
                <w:rFonts w:eastAsia="Calibri"/>
                <w:noProof/>
              </w:rPr>
              <w:t>HB 1, Article VII, TWC, Rider 49, Apprenticeship, and Internship Opportunities for People with Disabilities</w:t>
            </w:r>
            <w:r>
              <w:rPr>
                <w:noProof/>
                <w:webHidden/>
              </w:rPr>
              <w:tab/>
            </w:r>
            <w:r>
              <w:rPr>
                <w:noProof/>
                <w:webHidden/>
              </w:rPr>
              <w:fldChar w:fldCharType="begin"/>
            </w:r>
            <w:r>
              <w:rPr>
                <w:noProof/>
                <w:webHidden/>
              </w:rPr>
              <w:instrText xml:space="preserve"> PAGEREF _Toc180149550 \h </w:instrText>
            </w:r>
            <w:r>
              <w:rPr>
                <w:noProof/>
                <w:webHidden/>
              </w:rPr>
            </w:r>
            <w:r>
              <w:rPr>
                <w:noProof/>
                <w:webHidden/>
              </w:rPr>
              <w:fldChar w:fldCharType="separate"/>
            </w:r>
            <w:r>
              <w:rPr>
                <w:noProof/>
                <w:webHidden/>
              </w:rPr>
              <w:t>5</w:t>
            </w:r>
            <w:r>
              <w:rPr>
                <w:noProof/>
                <w:webHidden/>
              </w:rPr>
              <w:fldChar w:fldCharType="end"/>
            </w:r>
          </w:hyperlink>
        </w:p>
        <w:p w14:paraId="4DD870E0" w14:textId="569D740A" w:rsidR="007378A6" w:rsidRDefault="007378A6">
          <w:pPr>
            <w:pStyle w:val="TOC2"/>
            <w:rPr>
              <w:rFonts w:asciiTheme="minorHAnsi" w:eastAsiaTheme="minorEastAsia" w:hAnsiTheme="minorHAnsi"/>
              <w:noProof/>
              <w:kern w:val="2"/>
              <w:sz w:val="22"/>
              <w:szCs w:val="22"/>
              <w14:ligatures w14:val="standardContextual"/>
            </w:rPr>
          </w:pPr>
          <w:hyperlink w:anchor="_Toc180149551" w:history="1">
            <w:r w:rsidRPr="004B3390">
              <w:rPr>
                <w:rStyle w:val="Hyperlink"/>
                <w:rFonts w:eastAsia="Calibri"/>
                <w:noProof/>
              </w:rPr>
              <w:t>2021 87th</w:t>
            </w:r>
            <w:r w:rsidRPr="004B3390">
              <w:rPr>
                <w:rStyle w:val="Hyperlink"/>
                <w:rFonts w:eastAsia="Calibri"/>
                <w:noProof/>
                <w:vertAlign w:val="superscript"/>
              </w:rPr>
              <w:t xml:space="preserve"> </w:t>
            </w:r>
            <w:r w:rsidRPr="004B3390">
              <w:rPr>
                <w:rStyle w:val="Hyperlink"/>
                <w:rFonts w:eastAsia="Calibri"/>
                <w:noProof/>
              </w:rPr>
              <w:t>Legislative Session: Senate Bill 50</w:t>
            </w:r>
            <w:r>
              <w:rPr>
                <w:noProof/>
                <w:webHidden/>
              </w:rPr>
              <w:tab/>
            </w:r>
            <w:r>
              <w:rPr>
                <w:noProof/>
                <w:webHidden/>
              </w:rPr>
              <w:fldChar w:fldCharType="begin"/>
            </w:r>
            <w:r>
              <w:rPr>
                <w:noProof/>
                <w:webHidden/>
              </w:rPr>
              <w:instrText xml:space="preserve"> PAGEREF _Toc180149551 \h </w:instrText>
            </w:r>
            <w:r>
              <w:rPr>
                <w:noProof/>
                <w:webHidden/>
              </w:rPr>
            </w:r>
            <w:r>
              <w:rPr>
                <w:noProof/>
                <w:webHidden/>
              </w:rPr>
              <w:fldChar w:fldCharType="separate"/>
            </w:r>
            <w:r>
              <w:rPr>
                <w:noProof/>
                <w:webHidden/>
              </w:rPr>
              <w:t>5</w:t>
            </w:r>
            <w:r>
              <w:rPr>
                <w:noProof/>
                <w:webHidden/>
              </w:rPr>
              <w:fldChar w:fldCharType="end"/>
            </w:r>
          </w:hyperlink>
        </w:p>
        <w:p w14:paraId="036F20FD" w14:textId="0E79D349" w:rsidR="007378A6" w:rsidRDefault="007378A6">
          <w:pPr>
            <w:pStyle w:val="TOC3"/>
            <w:rPr>
              <w:rFonts w:asciiTheme="minorHAnsi" w:eastAsiaTheme="minorEastAsia" w:hAnsiTheme="minorHAnsi"/>
              <w:noProof/>
              <w:kern w:val="2"/>
              <w:sz w:val="22"/>
              <w:szCs w:val="22"/>
              <w14:ligatures w14:val="standardContextual"/>
            </w:rPr>
          </w:pPr>
          <w:hyperlink w:anchor="_Toc180149552" w:history="1">
            <w:r w:rsidRPr="004B3390">
              <w:rPr>
                <w:rStyle w:val="Hyperlink"/>
                <w:rFonts w:eastAsia="Calibri"/>
                <w:noProof/>
              </w:rPr>
              <w:t>SB 50 Implementation Status</w:t>
            </w:r>
            <w:r>
              <w:rPr>
                <w:noProof/>
                <w:webHidden/>
              </w:rPr>
              <w:tab/>
            </w:r>
            <w:r>
              <w:rPr>
                <w:noProof/>
                <w:webHidden/>
              </w:rPr>
              <w:fldChar w:fldCharType="begin"/>
            </w:r>
            <w:r>
              <w:rPr>
                <w:noProof/>
                <w:webHidden/>
              </w:rPr>
              <w:instrText xml:space="preserve"> PAGEREF _Toc180149552 \h </w:instrText>
            </w:r>
            <w:r>
              <w:rPr>
                <w:noProof/>
                <w:webHidden/>
              </w:rPr>
            </w:r>
            <w:r>
              <w:rPr>
                <w:noProof/>
                <w:webHidden/>
              </w:rPr>
              <w:fldChar w:fldCharType="separate"/>
            </w:r>
            <w:r>
              <w:rPr>
                <w:noProof/>
                <w:webHidden/>
              </w:rPr>
              <w:t>6</w:t>
            </w:r>
            <w:r>
              <w:rPr>
                <w:noProof/>
                <w:webHidden/>
              </w:rPr>
              <w:fldChar w:fldCharType="end"/>
            </w:r>
          </w:hyperlink>
        </w:p>
        <w:p w14:paraId="595134B1" w14:textId="51DD8025" w:rsidR="007378A6" w:rsidRDefault="007378A6">
          <w:pPr>
            <w:pStyle w:val="TOC1"/>
            <w:rPr>
              <w:rFonts w:asciiTheme="minorHAnsi" w:eastAsiaTheme="minorEastAsia" w:hAnsiTheme="minorHAnsi"/>
              <w:color w:val="auto"/>
              <w:kern w:val="2"/>
              <w:sz w:val="22"/>
              <w:szCs w:val="22"/>
              <w14:ligatures w14:val="standardContextual"/>
            </w:rPr>
          </w:pPr>
          <w:hyperlink w:anchor="_Toc180149553" w:history="1">
            <w:r w:rsidRPr="004B3390">
              <w:rPr>
                <w:rStyle w:val="Hyperlink"/>
              </w:rPr>
              <w:t>Policy and Procedure Updates</w:t>
            </w:r>
            <w:r>
              <w:rPr>
                <w:webHidden/>
              </w:rPr>
              <w:tab/>
            </w:r>
            <w:r>
              <w:rPr>
                <w:webHidden/>
              </w:rPr>
              <w:fldChar w:fldCharType="begin"/>
            </w:r>
            <w:r>
              <w:rPr>
                <w:webHidden/>
              </w:rPr>
              <w:instrText xml:space="preserve"> PAGEREF _Toc180149553 \h </w:instrText>
            </w:r>
            <w:r>
              <w:rPr>
                <w:webHidden/>
              </w:rPr>
            </w:r>
            <w:r>
              <w:rPr>
                <w:webHidden/>
              </w:rPr>
              <w:fldChar w:fldCharType="separate"/>
            </w:r>
            <w:r>
              <w:rPr>
                <w:webHidden/>
              </w:rPr>
              <w:t>6</w:t>
            </w:r>
            <w:r>
              <w:rPr>
                <w:webHidden/>
              </w:rPr>
              <w:fldChar w:fldCharType="end"/>
            </w:r>
          </w:hyperlink>
        </w:p>
        <w:p w14:paraId="1B5F5FA4" w14:textId="6778E31C" w:rsidR="007378A6" w:rsidRDefault="007378A6">
          <w:pPr>
            <w:pStyle w:val="TOC1"/>
            <w:rPr>
              <w:rFonts w:asciiTheme="minorHAnsi" w:eastAsiaTheme="minorEastAsia" w:hAnsiTheme="minorHAnsi"/>
              <w:color w:val="auto"/>
              <w:kern w:val="2"/>
              <w:sz w:val="22"/>
              <w:szCs w:val="22"/>
              <w14:ligatures w14:val="standardContextual"/>
            </w:rPr>
          </w:pPr>
          <w:hyperlink w:anchor="_Toc180149554" w:history="1">
            <w:r w:rsidRPr="004B3390">
              <w:rPr>
                <w:rStyle w:val="Hyperlink"/>
              </w:rPr>
              <w:t>New or Significant Initiatives Relating to Disability Programs</w:t>
            </w:r>
            <w:r>
              <w:rPr>
                <w:webHidden/>
              </w:rPr>
              <w:tab/>
            </w:r>
            <w:r>
              <w:rPr>
                <w:webHidden/>
              </w:rPr>
              <w:fldChar w:fldCharType="begin"/>
            </w:r>
            <w:r>
              <w:rPr>
                <w:webHidden/>
              </w:rPr>
              <w:instrText xml:space="preserve"> PAGEREF _Toc180149554 \h </w:instrText>
            </w:r>
            <w:r>
              <w:rPr>
                <w:webHidden/>
              </w:rPr>
            </w:r>
            <w:r>
              <w:rPr>
                <w:webHidden/>
              </w:rPr>
              <w:fldChar w:fldCharType="separate"/>
            </w:r>
            <w:r>
              <w:rPr>
                <w:webHidden/>
              </w:rPr>
              <w:t>6</w:t>
            </w:r>
            <w:r>
              <w:rPr>
                <w:webHidden/>
              </w:rPr>
              <w:fldChar w:fldCharType="end"/>
            </w:r>
          </w:hyperlink>
        </w:p>
        <w:p w14:paraId="34E4DB4A" w14:textId="6BD7237D" w:rsidR="007378A6" w:rsidRDefault="007378A6">
          <w:pPr>
            <w:pStyle w:val="TOC2"/>
            <w:rPr>
              <w:rFonts w:asciiTheme="minorHAnsi" w:eastAsiaTheme="minorEastAsia" w:hAnsiTheme="minorHAnsi"/>
              <w:noProof/>
              <w:kern w:val="2"/>
              <w:sz w:val="22"/>
              <w:szCs w:val="22"/>
              <w14:ligatures w14:val="standardContextual"/>
            </w:rPr>
          </w:pPr>
          <w:hyperlink w:anchor="_Toc180149555" w:history="1">
            <w:r w:rsidRPr="004B3390">
              <w:rPr>
                <w:rStyle w:val="Hyperlink"/>
                <w:noProof/>
              </w:rPr>
              <w:t>Project SEARCH</w:t>
            </w:r>
            <w:r>
              <w:rPr>
                <w:noProof/>
                <w:webHidden/>
              </w:rPr>
              <w:tab/>
            </w:r>
            <w:r>
              <w:rPr>
                <w:noProof/>
                <w:webHidden/>
              </w:rPr>
              <w:fldChar w:fldCharType="begin"/>
            </w:r>
            <w:r>
              <w:rPr>
                <w:noProof/>
                <w:webHidden/>
              </w:rPr>
              <w:instrText xml:space="preserve"> PAGEREF _Toc180149555 \h </w:instrText>
            </w:r>
            <w:r>
              <w:rPr>
                <w:noProof/>
                <w:webHidden/>
              </w:rPr>
            </w:r>
            <w:r>
              <w:rPr>
                <w:noProof/>
                <w:webHidden/>
              </w:rPr>
              <w:fldChar w:fldCharType="separate"/>
            </w:r>
            <w:r>
              <w:rPr>
                <w:noProof/>
                <w:webHidden/>
              </w:rPr>
              <w:t>6</w:t>
            </w:r>
            <w:r>
              <w:rPr>
                <w:noProof/>
                <w:webHidden/>
              </w:rPr>
              <w:fldChar w:fldCharType="end"/>
            </w:r>
          </w:hyperlink>
        </w:p>
        <w:p w14:paraId="4ABD6F03" w14:textId="0CE58956" w:rsidR="007378A6" w:rsidRDefault="007378A6">
          <w:pPr>
            <w:pStyle w:val="TOC2"/>
            <w:rPr>
              <w:rFonts w:asciiTheme="minorHAnsi" w:eastAsiaTheme="minorEastAsia" w:hAnsiTheme="minorHAnsi"/>
              <w:noProof/>
              <w:kern w:val="2"/>
              <w:sz w:val="22"/>
              <w:szCs w:val="22"/>
              <w14:ligatures w14:val="standardContextual"/>
            </w:rPr>
          </w:pPr>
          <w:hyperlink w:anchor="_Toc180149556" w:history="1">
            <w:r w:rsidRPr="004B3390">
              <w:rPr>
                <w:rStyle w:val="Hyperlink"/>
                <w:noProof/>
              </w:rPr>
              <w:t>Foster Youth Initiative</w:t>
            </w:r>
            <w:r>
              <w:rPr>
                <w:noProof/>
                <w:webHidden/>
              </w:rPr>
              <w:tab/>
            </w:r>
            <w:r>
              <w:rPr>
                <w:noProof/>
                <w:webHidden/>
              </w:rPr>
              <w:fldChar w:fldCharType="begin"/>
            </w:r>
            <w:r>
              <w:rPr>
                <w:noProof/>
                <w:webHidden/>
              </w:rPr>
              <w:instrText xml:space="preserve"> PAGEREF _Toc180149556 \h </w:instrText>
            </w:r>
            <w:r>
              <w:rPr>
                <w:noProof/>
                <w:webHidden/>
              </w:rPr>
            </w:r>
            <w:r>
              <w:rPr>
                <w:noProof/>
                <w:webHidden/>
              </w:rPr>
              <w:fldChar w:fldCharType="separate"/>
            </w:r>
            <w:r>
              <w:rPr>
                <w:noProof/>
                <w:webHidden/>
              </w:rPr>
              <w:t>7</w:t>
            </w:r>
            <w:r>
              <w:rPr>
                <w:noProof/>
                <w:webHidden/>
              </w:rPr>
              <w:fldChar w:fldCharType="end"/>
            </w:r>
          </w:hyperlink>
        </w:p>
        <w:p w14:paraId="6058AAB8" w14:textId="1073DA53" w:rsidR="007378A6" w:rsidRDefault="007378A6">
          <w:pPr>
            <w:pStyle w:val="TOC1"/>
            <w:rPr>
              <w:rFonts w:asciiTheme="minorHAnsi" w:eastAsiaTheme="minorEastAsia" w:hAnsiTheme="minorHAnsi"/>
              <w:color w:val="auto"/>
              <w:kern w:val="2"/>
              <w:sz w:val="22"/>
              <w:szCs w:val="22"/>
              <w14:ligatures w14:val="standardContextual"/>
            </w:rPr>
          </w:pPr>
          <w:hyperlink w:anchor="_Toc180149557" w:history="1">
            <w:r w:rsidRPr="004B3390">
              <w:rPr>
                <w:rStyle w:val="Hyperlink"/>
              </w:rPr>
              <w:t>Outreach, Awareness and Engagement</w:t>
            </w:r>
            <w:r>
              <w:rPr>
                <w:webHidden/>
              </w:rPr>
              <w:tab/>
            </w:r>
            <w:r>
              <w:rPr>
                <w:webHidden/>
              </w:rPr>
              <w:fldChar w:fldCharType="begin"/>
            </w:r>
            <w:r>
              <w:rPr>
                <w:webHidden/>
              </w:rPr>
              <w:instrText xml:space="preserve"> PAGEREF _Toc180149557 \h </w:instrText>
            </w:r>
            <w:r>
              <w:rPr>
                <w:webHidden/>
              </w:rPr>
            </w:r>
            <w:r>
              <w:rPr>
                <w:webHidden/>
              </w:rPr>
              <w:fldChar w:fldCharType="separate"/>
            </w:r>
            <w:r>
              <w:rPr>
                <w:webHidden/>
              </w:rPr>
              <w:t>7</w:t>
            </w:r>
            <w:r>
              <w:rPr>
                <w:webHidden/>
              </w:rPr>
              <w:fldChar w:fldCharType="end"/>
            </w:r>
          </w:hyperlink>
        </w:p>
        <w:p w14:paraId="449A2C83" w14:textId="25983215" w:rsidR="007378A6" w:rsidRDefault="007378A6">
          <w:pPr>
            <w:pStyle w:val="TOC2"/>
            <w:rPr>
              <w:rFonts w:asciiTheme="minorHAnsi" w:eastAsiaTheme="minorEastAsia" w:hAnsiTheme="minorHAnsi"/>
              <w:noProof/>
              <w:kern w:val="2"/>
              <w:sz w:val="22"/>
              <w:szCs w:val="22"/>
              <w14:ligatures w14:val="standardContextual"/>
            </w:rPr>
          </w:pPr>
          <w:hyperlink w:anchor="_Toc180149558" w:history="1">
            <w:r w:rsidRPr="004B3390">
              <w:rPr>
                <w:rStyle w:val="Hyperlink"/>
                <w:noProof/>
              </w:rPr>
              <w:t>Start My VR</w:t>
            </w:r>
            <w:r>
              <w:rPr>
                <w:noProof/>
                <w:webHidden/>
              </w:rPr>
              <w:tab/>
            </w:r>
            <w:r>
              <w:rPr>
                <w:noProof/>
                <w:webHidden/>
              </w:rPr>
              <w:fldChar w:fldCharType="begin"/>
            </w:r>
            <w:r>
              <w:rPr>
                <w:noProof/>
                <w:webHidden/>
              </w:rPr>
              <w:instrText xml:space="preserve"> PAGEREF _Toc180149558 \h </w:instrText>
            </w:r>
            <w:r>
              <w:rPr>
                <w:noProof/>
                <w:webHidden/>
              </w:rPr>
            </w:r>
            <w:r>
              <w:rPr>
                <w:noProof/>
                <w:webHidden/>
              </w:rPr>
              <w:fldChar w:fldCharType="separate"/>
            </w:r>
            <w:r>
              <w:rPr>
                <w:noProof/>
                <w:webHidden/>
              </w:rPr>
              <w:t>7</w:t>
            </w:r>
            <w:r>
              <w:rPr>
                <w:noProof/>
                <w:webHidden/>
              </w:rPr>
              <w:fldChar w:fldCharType="end"/>
            </w:r>
          </w:hyperlink>
        </w:p>
        <w:p w14:paraId="69AA64FF" w14:textId="1D0F5707" w:rsidR="007378A6" w:rsidRDefault="007378A6">
          <w:pPr>
            <w:pStyle w:val="TOC2"/>
            <w:rPr>
              <w:rFonts w:asciiTheme="minorHAnsi" w:eastAsiaTheme="minorEastAsia" w:hAnsiTheme="minorHAnsi"/>
              <w:noProof/>
              <w:kern w:val="2"/>
              <w:sz w:val="22"/>
              <w:szCs w:val="22"/>
              <w14:ligatures w14:val="standardContextual"/>
            </w:rPr>
          </w:pPr>
          <w:hyperlink w:anchor="_Toc180149559" w:history="1">
            <w:r w:rsidRPr="004B3390">
              <w:rPr>
                <w:rStyle w:val="Hyperlink"/>
                <w:noProof/>
              </w:rPr>
              <w:t>Tri-Agency Employment Services Virtual Conference</w:t>
            </w:r>
            <w:r>
              <w:rPr>
                <w:noProof/>
                <w:webHidden/>
              </w:rPr>
              <w:tab/>
            </w:r>
            <w:r>
              <w:rPr>
                <w:noProof/>
                <w:webHidden/>
              </w:rPr>
              <w:fldChar w:fldCharType="begin"/>
            </w:r>
            <w:r>
              <w:rPr>
                <w:noProof/>
                <w:webHidden/>
              </w:rPr>
              <w:instrText xml:space="preserve"> PAGEREF _Toc180149559 \h </w:instrText>
            </w:r>
            <w:r>
              <w:rPr>
                <w:noProof/>
                <w:webHidden/>
              </w:rPr>
            </w:r>
            <w:r>
              <w:rPr>
                <w:noProof/>
                <w:webHidden/>
              </w:rPr>
              <w:fldChar w:fldCharType="separate"/>
            </w:r>
            <w:r>
              <w:rPr>
                <w:noProof/>
                <w:webHidden/>
              </w:rPr>
              <w:t>8</w:t>
            </w:r>
            <w:r>
              <w:rPr>
                <w:noProof/>
                <w:webHidden/>
              </w:rPr>
              <w:fldChar w:fldCharType="end"/>
            </w:r>
          </w:hyperlink>
        </w:p>
        <w:p w14:paraId="48F16872" w14:textId="3B28C058" w:rsidR="007378A6" w:rsidRDefault="007378A6">
          <w:pPr>
            <w:pStyle w:val="TOC2"/>
            <w:rPr>
              <w:rFonts w:asciiTheme="minorHAnsi" w:eastAsiaTheme="minorEastAsia" w:hAnsiTheme="minorHAnsi"/>
              <w:noProof/>
              <w:kern w:val="2"/>
              <w:sz w:val="22"/>
              <w:szCs w:val="22"/>
              <w14:ligatures w14:val="standardContextual"/>
            </w:rPr>
          </w:pPr>
          <w:hyperlink w:anchor="_Toc180149560" w:history="1">
            <w:r w:rsidRPr="004B3390">
              <w:rPr>
                <w:rStyle w:val="Hyperlink"/>
                <w:noProof/>
              </w:rPr>
              <w:t>Enhancing Partnerships with Employers</w:t>
            </w:r>
            <w:r>
              <w:rPr>
                <w:noProof/>
                <w:webHidden/>
              </w:rPr>
              <w:tab/>
            </w:r>
            <w:r>
              <w:rPr>
                <w:noProof/>
                <w:webHidden/>
              </w:rPr>
              <w:fldChar w:fldCharType="begin"/>
            </w:r>
            <w:r>
              <w:rPr>
                <w:noProof/>
                <w:webHidden/>
              </w:rPr>
              <w:instrText xml:space="preserve"> PAGEREF _Toc180149560 \h </w:instrText>
            </w:r>
            <w:r>
              <w:rPr>
                <w:noProof/>
                <w:webHidden/>
              </w:rPr>
            </w:r>
            <w:r>
              <w:rPr>
                <w:noProof/>
                <w:webHidden/>
              </w:rPr>
              <w:fldChar w:fldCharType="separate"/>
            </w:r>
            <w:r>
              <w:rPr>
                <w:noProof/>
                <w:webHidden/>
              </w:rPr>
              <w:t>8</w:t>
            </w:r>
            <w:r>
              <w:rPr>
                <w:noProof/>
                <w:webHidden/>
              </w:rPr>
              <w:fldChar w:fldCharType="end"/>
            </w:r>
          </w:hyperlink>
        </w:p>
        <w:p w14:paraId="7040C723" w14:textId="6E7C9804" w:rsidR="007378A6" w:rsidRDefault="007378A6">
          <w:pPr>
            <w:pStyle w:val="TOC1"/>
            <w:rPr>
              <w:rFonts w:asciiTheme="minorHAnsi" w:eastAsiaTheme="minorEastAsia" w:hAnsiTheme="minorHAnsi"/>
              <w:color w:val="auto"/>
              <w:kern w:val="2"/>
              <w:sz w:val="22"/>
              <w:szCs w:val="22"/>
              <w14:ligatures w14:val="standardContextual"/>
            </w:rPr>
          </w:pPr>
          <w:hyperlink w:anchor="_Toc180149561" w:history="1">
            <w:r w:rsidRPr="004B3390">
              <w:rPr>
                <w:rStyle w:val="Hyperlink"/>
              </w:rPr>
              <w:t>Long-Range Strategic Plans for People with Disabilities</w:t>
            </w:r>
            <w:r>
              <w:rPr>
                <w:webHidden/>
              </w:rPr>
              <w:tab/>
            </w:r>
            <w:r>
              <w:rPr>
                <w:webHidden/>
              </w:rPr>
              <w:fldChar w:fldCharType="begin"/>
            </w:r>
            <w:r>
              <w:rPr>
                <w:webHidden/>
              </w:rPr>
              <w:instrText xml:space="preserve"> PAGEREF _Toc180149561 \h </w:instrText>
            </w:r>
            <w:r>
              <w:rPr>
                <w:webHidden/>
              </w:rPr>
            </w:r>
            <w:r>
              <w:rPr>
                <w:webHidden/>
              </w:rPr>
              <w:fldChar w:fldCharType="separate"/>
            </w:r>
            <w:r>
              <w:rPr>
                <w:webHidden/>
              </w:rPr>
              <w:t>9</w:t>
            </w:r>
            <w:r>
              <w:rPr>
                <w:webHidden/>
              </w:rPr>
              <w:fldChar w:fldCharType="end"/>
            </w:r>
          </w:hyperlink>
        </w:p>
        <w:p w14:paraId="00246EDF" w14:textId="67DE3BA2" w:rsidR="007378A6" w:rsidRDefault="007378A6">
          <w:pPr>
            <w:pStyle w:val="TOC1"/>
            <w:rPr>
              <w:rFonts w:asciiTheme="minorHAnsi" w:eastAsiaTheme="minorEastAsia" w:hAnsiTheme="minorHAnsi"/>
              <w:color w:val="auto"/>
              <w:kern w:val="2"/>
              <w:sz w:val="22"/>
              <w:szCs w:val="22"/>
              <w14:ligatures w14:val="standardContextual"/>
            </w:rPr>
          </w:pPr>
          <w:hyperlink w:anchor="_Toc180149562" w:history="1">
            <w:r w:rsidRPr="004B3390">
              <w:rPr>
                <w:rStyle w:val="Hyperlink"/>
              </w:rPr>
              <w:t>VRD Program Updates: State Fiscal Year 2024 Fourth Quarter Measures</w:t>
            </w:r>
            <w:r>
              <w:rPr>
                <w:webHidden/>
              </w:rPr>
              <w:tab/>
            </w:r>
            <w:r>
              <w:rPr>
                <w:webHidden/>
              </w:rPr>
              <w:fldChar w:fldCharType="begin"/>
            </w:r>
            <w:r>
              <w:rPr>
                <w:webHidden/>
              </w:rPr>
              <w:instrText xml:space="preserve"> PAGEREF _Toc180149562 \h </w:instrText>
            </w:r>
            <w:r>
              <w:rPr>
                <w:webHidden/>
              </w:rPr>
            </w:r>
            <w:r>
              <w:rPr>
                <w:webHidden/>
              </w:rPr>
              <w:fldChar w:fldCharType="separate"/>
            </w:r>
            <w:r>
              <w:rPr>
                <w:webHidden/>
              </w:rPr>
              <w:t>9</w:t>
            </w:r>
            <w:r>
              <w:rPr>
                <w:webHidden/>
              </w:rPr>
              <w:fldChar w:fldCharType="end"/>
            </w:r>
          </w:hyperlink>
        </w:p>
        <w:p w14:paraId="10BE1CE2" w14:textId="68E1E8D4" w:rsidR="007378A6" w:rsidRDefault="007378A6">
          <w:pPr>
            <w:pStyle w:val="TOC2"/>
            <w:rPr>
              <w:rFonts w:asciiTheme="minorHAnsi" w:eastAsiaTheme="minorEastAsia" w:hAnsiTheme="minorHAnsi"/>
              <w:noProof/>
              <w:kern w:val="2"/>
              <w:sz w:val="22"/>
              <w:szCs w:val="22"/>
              <w14:ligatures w14:val="standardContextual"/>
            </w:rPr>
          </w:pPr>
          <w:hyperlink w:anchor="_Toc180149563" w:history="1">
            <w:r w:rsidRPr="004B3390">
              <w:rPr>
                <w:rStyle w:val="Hyperlink"/>
                <w:noProof/>
              </w:rPr>
              <w:t>Vocational Rehabilitation Services</w:t>
            </w:r>
            <w:r>
              <w:rPr>
                <w:noProof/>
                <w:webHidden/>
              </w:rPr>
              <w:tab/>
            </w:r>
            <w:r>
              <w:rPr>
                <w:noProof/>
                <w:webHidden/>
              </w:rPr>
              <w:fldChar w:fldCharType="begin"/>
            </w:r>
            <w:r>
              <w:rPr>
                <w:noProof/>
                <w:webHidden/>
              </w:rPr>
              <w:instrText xml:space="preserve"> PAGEREF _Toc180149563 \h </w:instrText>
            </w:r>
            <w:r>
              <w:rPr>
                <w:noProof/>
                <w:webHidden/>
              </w:rPr>
            </w:r>
            <w:r>
              <w:rPr>
                <w:noProof/>
                <w:webHidden/>
              </w:rPr>
              <w:fldChar w:fldCharType="separate"/>
            </w:r>
            <w:r>
              <w:rPr>
                <w:noProof/>
                <w:webHidden/>
              </w:rPr>
              <w:t>9</w:t>
            </w:r>
            <w:r>
              <w:rPr>
                <w:noProof/>
                <w:webHidden/>
              </w:rPr>
              <w:fldChar w:fldCharType="end"/>
            </w:r>
          </w:hyperlink>
        </w:p>
        <w:p w14:paraId="6866C299" w14:textId="637359A3" w:rsidR="007378A6" w:rsidRDefault="007378A6">
          <w:pPr>
            <w:pStyle w:val="TOC2"/>
            <w:rPr>
              <w:rFonts w:asciiTheme="minorHAnsi" w:eastAsiaTheme="minorEastAsia" w:hAnsiTheme="minorHAnsi"/>
              <w:noProof/>
              <w:kern w:val="2"/>
              <w:sz w:val="22"/>
              <w:szCs w:val="22"/>
              <w14:ligatures w14:val="standardContextual"/>
            </w:rPr>
          </w:pPr>
          <w:hyperlink w:anchor="_Toc180149564" w:history="1">
            <w:r w:rsidRPr="004B3390">
              <w:rPr>
                <w:rStyle w:val="Hyperlink"/>
                <w:noProof/>
              </w:rPr>
              <w:t>Independent Living Services for Older Individuals Who Are Blind</w:t>
            </w:r>
            <w:r>
              <w:rPr>
                <w:noProof/>
                <w:webHidden/>
              </w:rPr>
              <w:tab/>
            </w:r>
            <w:r>
              <w:rPr>
                <w:noProof/>
                <w:webHidden/>
              </w:rPr>
              <w:fldChar w:fldCharType="begin"/>
            </w:r>
            <w:r>
              <w:rPr>
                <w:noProof/>
                <w:webHidden/>
              </w:rPr>
              <w:instrText xml:space="preserve"> PAGEREF _Toc180149564 \h </w:instrText>
            </w:r>
            <w:r>
              <w:rPr>
                <w:noProof/>
                <w:webHidden/>
              </w:rPr>
            </w:r>
            <w:r>
              <w:rPr>
                <w:noProof/>
                <w:webHidden/>
              </w:rPr>
              <w:fldChar w:fldCharType="separate"/>
            </w:r>
            <w:r>
              <w:rPr>
                <w:noProof/>
                <w:webHidden/>
              </w:rPr>
              <w:t>9</w:t>
            </w:r>
            <w:r>
              <w:rPr>
                <w:noProof/>
                <w:webHidden/>
              </w:rPr>
              <w:fldChar w:fldCharType="end"/>
            </w:r>
          </w:hyperlink>
        </w:p>
        <w:p w14:paraId="49444E24" w14:textId="001777D0" w:rsidR="007378A6" w:rsidRDefault="007378A6">
          <w:pPr>
            <w:pStyle w:val="TOC2"/>
            <w:rPr>
              <w:rFonts w:asciiTheme="minorHAnsi" w:eastAsiaTheme="minorEastAsia" w:hAnsiTheme="minorHAnsi"/>
              <w:noProof/>
              <w:kern w:val="2"/>
              <w:sz w:val="22"/>
              <w:szCs w:val="22"/>
              <w14:ligatures w14:val="standardContextual"/>
            </w:rPr>
          </w:pPr>
          <w:hyperlink w:anchor="_Toc180149565" w:history="1">
            <w:r w:rsidRPr="004B3390">
              <w:rPr>
                <w:rStyle w:val="Hyperlink"/>
                <w:noProof/>
              </w:rPr>
              <w:t>Business Enterprises of Texas (BET)</w:t>
            </w:r>
            <w:r>
              <w:rPr>
                <w:noProof/>
                <w:webHidden/>
              </w:rPr>
              <w:tab/>
            </w:r>
            <w:r>
              <w:rPr>
                <w:noProof/>
                <w:webHidden/>
              </w:rPr>
              <w:fldChar w:fldCharType="begin"/>
            </w:r>
            <w:r>
              <w:rPr>
                <w:noProof/>
                <w:webHidden/>
              </w:rPr>
              <w:instrText xml:space="preserve"> PAGEREF _Toc180149565 \h </w:instrText>
            </w:r>
            <w:r>
              <w:rPr>
                <w:noProof/>
                <w:webHidden/>
              </w:rPr>
            </w:r>
            <w:r>
              <w:rPr>
                <w:noProof/>
                <w:webHidden/>
              </w:rPr>
              <w:fldChar w:fldCharType="separate"/>
            </w:r>
            <w:r>
              <w:rPr>
                <w:noProof/>
                <w:webHidden/>
              </w:rPr>
              <w:t>10</w:t>
            </w:r>
            <w:r>
              <w:rPr>
                <w:noProof/>
                <w:webHidden/>
              </w:rPr>
              <w:fldChar w:fldCharType="end"/>
            </w:r>
          </w:hyperlink>
        </w:p>
        <w:p w14:paraId="5C768FF8" w14:textId="68E4CEFE" w:rsidR="007378A6" w:rsidRDefault="007378A6">
          <w:pPr>
            <w:pStyle w:val="TOC1"/>
            <w:rPr>
              <w:rFonts w:asciiTheme="minorHAnsi" w:eastAsiaTheme="minorEastAsia" w:hAnsiTheme="minorHAnsi"/>
              <w:color w:val="auto"/>
              <w:kern w:val="2"/>
              <w:sz w:val="22"/>
              <w:szCs w:val="22"/>
              <w14:ligatures w14:val="standardContextual"/>
            </w:rPr>
          </w:pPr>
          <w:hyperlink w:anchor="_Toc180149566" w:history="1">
            <w:r w:rsidRPr="004B3390">
              <w:rPr>
                <w:rStyle w:val="Hyperlink"/>
              </w:rPr>
              <w:t>TWC Accessibility Contacts</w:t>
            </w:r>
            <w:r>
              <w:rPr>
                <w:webHidden/>
              </w:rPr>
              <w:tab/>
            </w:r>
            <w:r>
              <w:rPr>
                <w:webHidden/>
              </w:rPr>
              <w:fldChar w:fldCharType="begin"/>
            </w:r>
            <w:r>
              <w:rPr>
                <w:webHidden/>
              </w:rPr>
              <w:instrText xml:space="preserve"> PAGEREF _Toc180149566 \h </w:instrText>
            </w:r>
            <w:r>
              <w:rPr>
                <w:webHidden/>
              </w:rPr>
            </w:r>
            <w:r>
              <w:rPr>
                <w:webHidden/>
              </w:rPr>
              <w:fldChar w:fldCharType="separate"/>
            </w:r>
            <w:r>
              <w:rPr>
                <w:webHidden/>
              </w:rPr>
              <w:t>10</w:t>
            </w:r>
            <w:r>
              <w:rPr>
                <w:webHidden/>
              </w:rPr>
              <w:fldChar w:fldCharType="end"/>
            </w:r>
          </w:hyperlink>
        </w:p>
        <w:p w14:paraId="4B7E1594" w14:textId="131C5389" w:rsidR="007378A6" w:rsidRDefault="007378A6">
          <w:pPr>
            <w:pStyle w:val="TOC1"/>
            <w:rPr>
              <w:rFonts w:asciiTheme="minorHAnsi" w:eastAsiaTheme="minorEastAsia" w:hAnsiTheme="minorHAnsi"/>
              <w:color w:val="auto"/>
              <w:kern w:val="2"/>
              <w:sz w:val="22"/>
              <w:szCs w:val="22"/>
              <w14:ligatures w14:val="standardContextual"/>
            </w:rPr>
          </w:pPr>
          <w:hyperlink w:anchor="_Toc180149567" w:history="1">
            <w:r w:rsidRPr="004B3390">
              <w:rPr>
                <w:rStyle w:val="Hyperlink"/>
              </w:rPr>
              <w:t>Events</w:t>
            </w:r>
            <w:r>
              <w:rPr>
                <w:webHidden/>
              </w:rPr>
              <w:tab/>
            </w:r>
            <w:r>
              <w:rPr>
                <w:webHidden/>
              </w:rPr>
              <w:fldChar w:fldCharType="begin"/>
            </w:r>
            <w:r>
              <w:rPr>
                <w:webHidden/>
              </w:rPr>
              <w:instrText xml:space="preserve"> PAGEREF _Toc180149567 \h </w:instrText>
            </w:r>
            <w:r>
              <w:rPr>
                <w:webHidden/>
              </w:rPr>
            </w:r>
            <w:r>
              <w:rPr>
                <w:webHidden/>
              </w:rPr>
              <w:fldChar w:fldCharType="separate"/>
            </w:r>
            <w:r>
              <w:rPr>
                <w:webHidden/>
              </w:rPr>
              <w:t>10</w:t>
            </w:r>
            <w:r>
              <w:rPr>
                <w:webHidden/>
              </w:rPr>
              <w:fldChar w:fldCharType="end"/>
            </w:r>
          </w:hyperlink>
        </w:p>
        <w:p w14:paraId="3F0EAB9A" w14:textId="6E0C60AC" w:rsidR="007378A6" w:rsidRDefault="007378A6">
          <w:pPr>
            <w:pStyle w:val="TOC2"/>
            <w:rPr>
              <w:rFonts w:asciiTheme="minorHAnsi" w:eastAsiaTheme="minorEastAsia" w:hAnsiTheme="minorHAnsi"/>
              <w:noProof/>
              <w:kern w:val="2"/>
              <w:sz w:val="22"/>
              <w:szCs w:val="22"/>
              <w14:ligatures w14:val="standardContextual"/>
            </w:rPr>
          </w:pPr>
          <w:hyperlink w:anchor="_Toc180149568" w:history="1">
            <w:r w:rsidRPr="004B3390">
              <w:rPr>
                <w:rStyle w:val="Hyperlink"/>
                <w:noProof/>
              </w:rPr>
              <w:t>Texas HireAbility Employer Forum and Lex Frieden Employment Awards</w:t>
            </w:r>
            <w:r>
              <w:rPr>
                <w:noProof/>
                <w:webHidden/>
              </w:rPr>
              <w:tab/>
            </w:r>
            <w:r>
              <w:rPr>
                <w:noProof/>
                <w:webHidden/>
              </w:rPr>
              <w:fldChar w:fldCharType="begin"/>
            </w:r>
            <w:r>
              <w:rPr>
                <w:noProof/>
                <w:webHidden/>
              </w:rPr>
              <w:instrText xml:space="preserve"> PAGEREF _Toc180149568 \h </w:instrText>
            </w:r>
            <w:r>
              <w:rPr>
                <w:noProof/>
                <w:webHidden/>
              </w:rPr>
            </w:r>
            <w:r>
              <w:rPr>
                <w:noProof/>
                <w:webHidden/>
              </w:rPr>
              <w:fldChar w:fldCharType="separate"/>
            </w:r>
            <w:r>
              <w:rPr>
                <w:noProof/>
                <w:webHidden/>
              </w:rPr>
              <w:t>10</w:t>
            </w:r>
            <w:r>
              <w:rPr>
                <w:noProof/>
                <w:webHidden/>
              </w:rPr>
              <w:fldChar w:fldCharType="end"/>
            </w:r>
          </w:hyperlink>
        </w:p>
        <w:p w14:paraId="30DA0ECF" w14:textId="1A2A7298" w:rsidR="007378A6" w:rsidRDefault="007378A6">
          <w:pPr>
            <w:pStyle w:val="TOC2"/>
            <w:rPr>
              <w:rFonts w:asciiTheme="minorHAnsi" w:eastAsiaTheme="minorEastAsia" w:hAnsiTheme="minorHAnsi"/>
              <w:noProof/>
              <w:kern w:val="2"/>
              <w:sz w:val="22"/>
              <w:szCs w:val="22"/>
              <w14:ligatures w14:val="standardContextual"/>
            </w:rPr>
          </w:pPr>
          <w:hyperlink w:anchor="_Toc180149569" w:history="1">
            <w:r w:rsidRPr="004B3390">
              <w:rPr>
                <w:rStyle w:val="Hyperlink"/>
                <w:noProof/>
              </w:rPr>
              <w:t>Hiring Red, White and You</w:t>
            </w:r>
            <w:r>
              <w:rPr>
                <w:noProof/>
                <w:webHidden/>
              </w:rPr>
              <w:tab/>
            </w:r>
            <w:r>
              <w:rPr>
                <w:noProof/>
                <w:webHidden/>
              </w:rPr>
              <w:fldChar w:fldCharType="begin"/>
            </w:r>
            <w:r>
              <w:rPr>
                <w:noProof/>
                <w:webHidden/>
              </w:rPr>
              <w:instrText xml:space="preserve"> PAGEREF _Toc180149569 \h </w:instrText>
            </w:r>
            <w:r>
              <w:rPr>
                <w:noProof/>
                <w:webHidden/>
              </w:rPr>
            </w:r>
            <w:r>
              <w:rPr>
                <w:noProof/>
                <w:webHidden/>
              </w:rPr>
              <w:fldChar w:fldCharType="separate"/>
            </w:r>
            <w:r>
              <w:rPr>
                <w:noProof/>
                <w:webHidden/>
              </w:rPr>
              <w:t>11</w:t>
            </w:r>
            <w:r>
              <w:rPr>
                <w:noProof/>
                <w:webHidden/>
              </w:rPr>
              <w:fldChar w:fldCharType="end"/>
            </w:r>
          </w:hyperlink>
        </w:p>
        <w:p w14:paraId="3876E933" w14:textId="3F748568" w:rsidR="007378A6" w:rsidRDefault="007378A6">
          <w:pPr>
            <w:pStyle w:val="TOC2"/>
            <w:rPr>
              <w:rFonts w:asciiTheme="minorHAnsi" w:eastAsiaTheme="minorEastAsia" w:hAnsiTheme="minorHAnsi"/>
              <w:noProof/>
              <w:kern w:val="2"/>
              <w:sz w:val="22"/>
              <w:szCs w:val="22"/>
              <w14:ligatures w14:val="standardContextual"/>
            </w:rPr>
          </w:pPr>
          <w:hyperlink w:anchor="_Toc180149570" w:history="1">
            <w:r w:rsidRPr="004B3390">
              <w:rPr>
                <w:rStyle w:val="Hyperlink"/>
                <w:noProof/>
              </w:rPr>
              <w:t>27th Annual Texas Workforce Conference</w:t>
            </w:r>
            <w:r>
              <w:rPr>
                <w:noProof/>
                <w:webHidden/>
              </w:rPr>
              <w:tab/>
            </w:r>
            <w:r>
              <w:rPr>
                <w:noProof/>
                <w:webHidden/>
              </w:rPr>
              <w:fldChar w:fldCharType="begin"/>
            </w:r>
            <w:r>
              <w:rPr>
                <w:noProof/>
                <w:webHidden/>
              </w:rPr>
              <w:instrText xml:space="preserve"> PAGEREF _Toc180149570 \h </w:instrText>
            </w:r>
            <w:r>
              <w:rPr>
                <w:noProof/>
                <w:webHidden/>
              </w:rPr>
            </w:r>
            <w:r>
              <w:rPr>
                <w:noProof/>
                <w:webHidden/>
              </w:rPr>
              <w:fldChar w:fldCharType="separate"/>
            </w:r>
            <w:r>
              <w:rPr>
                <w:noProof/>
                <w:webHidden/>
              </w:rPr>
              <w:t>11</w:t>
            </w:r>
            <w:r>
              <w:rPr>
                <w:noProof/>
                <w:webHidden/>
              </w:rPr>
              <w:fldChar w:fldCharType="end"/>
            </w:r>
          </w:hyperlink>
        </w:p>
        <w:p w14:paraId="44DD26BD" w14:textId="5287797F" w:rsidR="007378A6" w:rsidRDefault="007378A6">
          <w:pPr>
            <w:pStyle w:val="TOC1"/>
            <w:rPr>
              <w:rFonts w:asciiTheme="minorHAnsi" w:eastAsiaTheme="minorEastAsia" w:hAnsiTheme="minorHAnsi"/>
              <w:color w:val="auto"/>
              <w:kern w:val="2"/>
              <w:sz w:val="22"/>
              <w:szCs w:val="22"/>
              <w14:ligatures w14:val="standardContextual"/>
            </w:rPr>
          </w:pPr>
          <w:hyperlink w:anchor="_Toc180149571" w:history="1">
            <w:r w:rsidRPr="004B3390">
              <w:rPr>
                <w:rStyle w:val="Hyperlink"/>
              </w:rPr>
              <w:t>Follow-up Items: Request from GCPD</w:t>
            </w:r>
            <w:r>
              <w:rPr>
                <w:webHidden/>
              </w:rPr>
              <w:tab/>
            </w:r>
            <w:r>
              <w:rPr>
                <w:webHidden/>
              </w:rPr>
              <w:fldChar w:fldCharType="begin"/>
            </w:r>
            <w:r>
              <w:rPr>
                <w:webHidden/>
              </w:rPr>
              <w:instrText xml:space="preserve"> PAGEREF _Toc180149571 \h </w:instrText>
            </w:r>
            <w:r>
              <w:rPr>
                <w:webHidden/>
              </w:rPr>
            </w:r>
            <w:r>
              <w:rPr>
                <w:webHidden/>
              </w:rPr>
              <w:fldChar w:fldCharType="separate"/>
            </w:r>
            <w:r>
              <w:rPr>
                <w:webHidden/>
              </w:rPr>
              <w:t>11</w:t>
            </w:r>
            <w:r>
              <w:rPr>
                <w:webHidden/>
              </w:rPr>
              <w:fldChar w:fldCharType="end"/>
            </w:r>
          </w:hyperlink>
        </w:p>
        <w:p w14:paraId="7323F8FF" w14:textId="37884C08" w:rsidR="007378A6" w:rsidRDefault="007378A6">
          <w:pPr>
            <w:pStyle w:val="TOC2"/>
            <w:rPr>
              <w:rFonts w:asciiTheme="minorHAnsi" w:eastAsiaTheme="minorEastAsia" w:hAnsiTheme="minorHAnsi"/>
              <w:noProof/>
              <w:kern w:val="2"/>
              <w:sz w:val="22"/>
              <w:szCs w:val="22"/>
              <w14:ligatures w14:val="standardContextual"/>
            </w:rPr>
          </w:pPr>
          <w:hyperlink w:anchor="_Toc180149572" w:history="1">
            <w:r w:rsidRPr="004B3390">
              <w:rPr>
                <w:rStyle w:val="Hyperlink"/>
                <w:noProof/>
              </w:rPr>
              <w:t>VR Payment Rates</w:t>
            </w:r>
            <w:r>
              <w:rPr>
                <w:noProof/>
                <w:webHidden/>
              </w:rPr>
              <w:tab/>
            </w:r>
            <w:r>
              <w:rPr>
                <w:noProof/>
                <w:webHidden/>
              </w:rPr>
              <w:fldChar w:fldCharType="begin"/>
            </w:r>
            <w:r>
              <w:rPr>
                <w:noProof/>
                <w:webHidden/>
              </w:rPr>
              <w:instrText xml:space="preserve"> PAGEREF _Toc180149572 \h </w:instrText>
            </w:r>
            <w:r>
              <w:rPr>
                <w:noProof/>
                <w:webHidden/>
              </w:rPr>
            </w:r>
            <w:r>
              <w:rPr>
                <w:noProof/>
                <w:webHidden/>
              </w:rPr>
              <w:fldChar w:fldCharType="separate"/>
            </w:r>
            <w:r>
              <w:rPr>
                <w:noProof/>
                <w:webHidden/>
              </w:rPr>
              <w:t>11</w:t>
            </w:r>
            <w:r>
              <w:rPr>
                <w:noProof/>
                <w:webHidden/>
              </w:rPr>
              <w:fldChar w:fldCharType="end"/>
            </w:r>
          </w:hyperlink>
        </w:p>
        <w:p w14:paraId="461454C2" w14:textId="72324F14" w:rsidR="007378A6" w:rsidRDefault="007378A6">
          <w:pPr>
            <w:pStyle w:val="TOC2"/>
            <w:rPr>
              <w:rFonts w:asciiTheme="minorHAnsi" w:eastAsiaTheme="minorEastAsia" w:hAnsiTheme="minorHAnsi"/>
              <w:noProof/>
              <w:kern w:val="2"/>
              <w:sz w:val="22"/>
              <w:szCs w:val="22"/>
              <w14:ligatures w14:val="standardContextual"/>
            </w:rPr>
          </w:pPr>
          <w:hyperlink w:anchor="_Toc180149573" w:history="1">
            <w:r w:rsidRPr="004B3390">
              <w:rPr>
                <w:rStyle w:val="Hyperlink"/>
                <w:noProof/>
              </w:rPr>
              <w:t>VRD Budget</w:t>
            </w:r>
            <w:r>
              <w:rPr>
                <w:noProof/>
                <w:webHidden/>
              </w:rPr>
              <w:tab/>
            </w:r>
            <w:r>
              <w:rPr>
                <w:noProof/>
                <w:webHidden/>
              </w:rPr>
              <w:fldChar w:fldCharType="begin"/>
            </w:r>
            <w:r>
              <w:rPr>
                <w:noProof/>
                <w:webHidden/>
              </w:rPr>
              <w:instrText xml:space="preserve"> PAGEREF _Toc180149573 \h </w:instrText>
            </w:r>
            <w:r>
              <w:rPr>
                <w:noProof/>
                <w:webHidden/>
              </w:rPr>
            </w:r>
            <w:r>
              <w:rPr>
                <w:noProof/>
                <w:webHidden/>
              </w:rPr>
              <w:fldChar w:fldCharType="separate"/>
            </w:r>
            <w:r>
              <w:rPr>
                <w:noProof/>
                <w:webHidden/>
              </w:rPr>
              <w:t>11</w:t>
            </w:r>
            <w:r>
              <w:rPr>
                <w:noProof/>
                <w:webHidden/>
              </w:rPr>
              <w:fldChar w:fldCharType="end"/>
            </w:r>
          </w:hyperlink>
        </w:p>
        <w:p w14:paraId="77B0C893" w14:textId="150475B7" w:rsidR="004C5C99" w:rsidRPr="00CD71AD" w:rsidRDefault="004C5C99" w:rsidP="004C5C99">
          <w:r w:rsidRPr="00CD71AD">
            <w:rPr>
              <w:b/>
              <w:bCs/>
              <w:noProof/>
            </w:rPr>
            <w:fldChar w:fldCharType="end"/>
          </w:r>
        </w:p>
      </w:sdtContent>
    </w:sdt>
    <w:p w14:paraId="540BA052" w14:textId="77777777" w:rsidR="004C5C99" w:rsidRPr="00CD71AD" w:rsidRDefault="004C5C99" w:rsidP="006C550B">
      <w:pPr>
        <w:spacing w:line="259" w:lineRule="auto"/>
        <w:sectPr w:rsidR="004C5C99" w:rsidRPr="00CD71AD" w:rsidSect="005B0B70">
          <w:headerReference w:type="even" r:id="rId19"/>
          <w:footerReference w:type="even" r:id="rId20"/>
          <w:headerReference w:type="first" r:id="rId21"/>
          <w:footerReference w:type="first" r:id="rId22"/>
          <w:pgSz w:w="12240" w:h="15840" w:code="1"/>
          <w:pgMar w:top="1267" w:right="1440" w:bottom="1440" w:left="1440" w:header="432" w:footer="288" w:gutter="0"/>
          <w:pgNumType w:fmt="lowerRoman"/>
          <w:cols w:space="720"/>
          <w:titlePg/>
          <w:docGrid w:linePitch="360"/>
        </w:sectPr>
      </w:pPr>
      <w:r w:rsidRPr="00CD71AD">
        <w:br w:type="page"/>
      </w:r>
    </w:p>
    <w:p w14:paraId="6E28AB1A" w14:textId="29233D6D" w:rsidR="00A32861" w:rsidRPr="00CD71AD" w:rsidRDefault="00A32861" w:rsidP="000E7541">
      <w:pPr>
        <w:pStyle w:val="Heading1"/>
        <w:pageBreakBefore/>
      </w:pPr>
      <w:bookmarkStart w:id="1" w:name="_Toc180149542"/>
      <w:r w:rsidRPr="00CD71AD">
        <w:lastRenderedPageBreak/>
        <w:t>Executive Summary</w:t>
      </w:r>
      <w:bookmarkEnd w:id="0"/>
      <w:bookmarkEnd w:id="1"/>
    </w:p>
    <w:p w14:paraId="4856D741" w14:textId="36E16E4F" w:rsidR="0008283D" w:rsidRDefault="00A44386" w:rsidP="0008283D">
      <w:r>
        <w:t xml:space="preserve">The </w:t>
      </w:r>
      <w:r w:rsidR="00CA7F7A" w:rsidRPr="00CD71AD">
        <w:t>T</w:t>
      </w:r>
      <w:r w:rsidR="008E5737" w:rsidRPr="00CD71AD">
        <w:t xml:space="preserve">exas </w:t>
      </w:r>
      <w:r w:rsidR="00CA7F7A" w:rsidRPr="00CD71AD">
        <w:t>W</w:t>
      </w:r>
      <w:r w:rsidR="008E5737" w:rsidRPr="00CD71AD">
        <w:t xml:space="preserve">orkforce </w:t>
      </w:r>
      <w:r w:rsidR="00CA7F7A" w:rsidRPr="00CD71AD">
        <w:t>C</w:t>
      </w:r>
      <w:r w:rsidR="008E5737" w:rsidRPr="00CD71AD">
        <w:t>ommission (TWC)</w:t>
      </w:r>
      <w:r w:rsidR="00CA7F7A" w:rsidRPr="00CD71AD">
        <w:t xml:space="preserve"> Vocational Rehabilitation</w:t>
      </w:r>
      <w:r w:rsidR="00D42A71" w:rsidRPr="00CD71AD">
        <w:t xml:space="preserve"> </w:t>
      </w:r>
      <w:r w:rsidR="008E5737" w:rsidRPr="00CD71AD">
        <w:t xml:space="preserve">Division </w:t>
      </w:r>
      <w:r w:rsidR="00D42A71" w:rsidRPr="00CD71AD">
        <w:t>(VRD)</w:t>
      </w:r>
      <w:r w:rsidR="008E5737" w:rsidRPr="00CD71AD">
        <w:t xml:space="preserve"> </w:t>
      </w:r>
      <w:r w:rsidR="00CA7F7A" w:rsidRPr="00CD71AD">
        <w:t>implement</w:t>
      </w:r>
      <w:r w:rsidR="005B2D48">
        <w:t>s</w:t>
      </w:r>
      <w:r w:rsidR="00CA7F7A" w:rsidRPr="00CD71AD">
        <w:t xml:space="preserve"> </w:t>
      </w:r>
      <w:r w:rsidR="003B24C5" w:rsidRPr="00CD71AD">
        <w:t xml:space="preserve">initiatives </w:t>
      </w:r>
      <w:r w:rsidR="003B24C5">
        <w:t>for</w:t>
      </w:r>
      <w:r w:rsidR="00783385">
        <w:t xml:space="preserve"> people with disabilities </w:t>
      </w:r>
      <w:r w:rsidR="00C6105B" w:rsidRPr="00CD71AD">
        <w:t>and build</w:t>
      </w:r>
      <w:r w:rsidR="005B2D48">
        <w:t>s</w:t>
      </w:r>
      <w:r w:rsidR="00C6105B" w:rsidRPr="00CD71AD">
        <w:t xml:space="preserve"> relationships with employers</w:t>
      </w:r>
      <w:r w:rsidR="0008283D" w:rsidRPr="00CD71AD">
        <w:t xml:space="preserve">. </w:t>
      </w:r>
      <w:r w:rsidR="004D0BAE" w:rsidRPr="00CD71AD">
        <w:t xml:space="preserve">VRD </w:t>
      </w:r>
      <w:r w:rsidR="008E5737" w:rsidRPr="00CD71AD">
        <w:t xml:space="preserve">staff </w:t>
      </w:r>
      <w:r w:rsidR="00104488">
        <w:t xml:space="preserve">members </w:t>
      </w:r>
      <w:r w:rsidR="008E5737" w:rsidRPr="00CD71AD">
        <w:t xml:space="preserve">and providers </w:t>
      </w:r>
      <w:r w:rsidR="0008283D" w:rsidRPr="00CD71AD">
        <w:t>deliver timely service</w:t>
      </w:r>
      <w:r w:rsidR="00104488">
        <w:t>s</w:t>
      </w:r>
      <w:r w:rsidR="0008283D" w:rsidRPr="00CD71AD">
        <w:t xml:space="preserve"> to customers based on </w:t>
      </w:r>
      <w:r w:rsidR="001D6C7F">
        <w:t>VRD’s</w:t>
      </w:r>
      <w:r w:rsidR="0008283D" w:rsidRPr="00CD71AD">
        <w:t xml:space="preserve"> </w:t>
      </w:r>
      <w:r w:rsidR="001D6C7F">
        <w:t>h</w:t>
      </w:r>
      <w:r w:rsidR="0008283D" w:rsidRPr="00CD71AD">
        <w:t xml:space="preserve">ybrid </w:t>
      </w:r>
      <w:r w:rsidR="001D6C7F">
        <w:t>o</w:t>
      </w:r>
      <w:r w:rsidR="0008283D" w:rsidRPr="00CD71AD">
        <w:t xml:space="preserve">perations </w:t>
      </w:r>
      <w:r w:rsidR="001D6C7F">
        <w:t>p</w:t>
      </w:r>
      <w:r w:rsidR="0008283D" w:rsidRPr="00CD71AD">
        <w:t xml:space="preserve">lan. VRD’s priority is </w:t>
      </w:r>
      <w:r w:rsidR="00133700">
        <w:t xml:space="preserve">ensuring </w:t>
      </w:r>
      <w:r w:rsidR="0008283D" w:rsidRPr="00CD71AD">
        <w:t xml:space="preserve">customers have </w:t>
      </w:r>
      <w:r w:rsidR="00133700">
        <w:t>convenient</w:t>
      </w:r>
      <w:r w:rsidR="00133700" w:rsidRPr="00CD71AD">
        <w:t xml:space="preserve"> </w:t>
      </w:r>
      <w:r w:rsidR="0008283D" w:rsidRPr="00CD71AD">
        <w:t>access to both in-person and remote service delivery options to the greatest degree feasible based upon customer choice.</w:t>
      </w:r>
    </w:p>
    <w:p w14:paraId="6B5F83B0" w14:textId="65F29037" w:rsidR="0079712A" w:rsidRDefault="00E350DB" w:rsidP="0008283D">
      <w:r>
        <w:t>VRD Division Director Cheryl Fuller announced</w:t>
      </w:r>
      <w:r w:rsidR="00AC6F92">
        <w:t xml:space="preserve"> her retirement from </w:t>
      </w:r>
      <w:r w:rsidR="00104488">
        <w:t>s</w:t>
      </w:r>
      <w:r w:rsidR="00AC6F92">
        <w:t>tate service</w:t>
      </w:r>
      <w:r w:rsidR="00504799">
        <w:t>. Her last day with TWC will be Oct</w:t>
      </w:r>
      <w:r w:rsidR="00104488">
        <w:t>.</w:t>
      </w:r>
      <w:r w:rsidR="00504799">
        <w:t xml:space="preserve"> 31, 2024. </w:t>
      </w:r>
      <w:r w:rsidR="00871E69">
        <w:t>She has</w:t>
      </w:r>
      <w:r w:rsidR="00E778D7">
        <w:t xml:space="preserve"> over </w:t>
      </w:r>
      <w:r w:rsidR="00104488">
        <w:t>3</w:t>
      </w:r>
      <w:r w:rsidR="00A578B3">
        <w:t>4</w:t>
      </w:r>
      <w:r w:rsidR="00F178E1">
        <w:t xml:space="preserve"> years of experience working in federally funded programs that focus on helping Texans prepare for, </w:t>
      </w:r>
      <w:r w:rsidR="00414A9C">
        <w:t>obtain,</w:t>
      </w:r>
      <w:r w:rsidR="00F178E1">
        <w:t xml:space="preserve"> and retain employment. </w:t>
      </w:r>
      <w:r w:rsidR="00900BDE">
        <w:t>She dedicated</w:t>
      </w:r>
      <w:r w:rsidR="009310D1">
        <w:t xml:space="preserve"> </w:t>
      </w:r>
      <w:r w:rsidR="00104488">
        <w:t xml:space="preserve">11 </w:t>
      </w:r>
      <w:r w:rsidR="00900BDE">
        <w:t xml:space="preserve">of those </w:t>
      </w:r>
      <w:r w:rsidR="009310D1">
        <w:t xml:space="preserve">years </w:t>
      </w:r>
      <w:r w:rsidR="005316FE">
        <w:t>t</w:t>
      </w:r>
      <w:r w:rsidR="006B726A">
        <w:t>o V</w:t>
      </w:r>
      <w:r w:rsidR="009310D1">
        <w:t>R</w:t>
      </w:r>
      <w:r w:rsidR="00B33113">
        <w:t>D programs</w:t>
      </w:r>
      <w:r w:rsidR="004D581A">
        <w:t xml:space="preserve"> including </w:t>
      </w:r>
      <w:r w:rsidR="000E66CF">
        <w:t>Vocational Rehabilitation, Independen</w:t>
      </w:r>
      <w:r w:rsidR="005A5625">
        <w:t xml:space="preserve">t Living Services for Older Individuals </w:t>
      </w:r>
      <w:r w:rsidR="00104488">
        <w:t>Who A</w:t>
      </w:r>
      <w:r w:rsidR="005A5625">
        <w:t>re Blind, Business Enterprises of Texas, and Purchasing from People with Disabilities.</w:t>
      </w:r>
      <w:r w:rsidR="00B45E67">
        <w:t xml:space="preserve"> During her time</w:t>
      </w:r>
      <w:r w:rsidR="00367F23">
        <w:t xml:space="preserve"> with VRD, she </w:t>
      </w:r>
      <w:r w:rsidR="00C827EC">
        <w:t xml:space="preserve">held several positions including but not limited to </w:t>
      </w:r>
      <w:r w:rsidR="003C3EFE">
        <w:t>being a</w:t>
      </w:r>
      <w:r w:rsidR="00367F23">
        <w:t xml:space="preserve"> member of the Rehabilitation Council of Texas as well as a member and past president of the C</w:t>
      </w:r>
      <w:r w:rsidR="00C827EC">
        <w:t>o</w:t>
      </w:r>
      <w:r w:rsidR="00367F23">
        <w:t>uncil of State Administr</w:t>
      </w:r>
      <w:r w:rsidR="006B5F43">
        <w:t>ators of Vocational Rehabilitation</w:t>
      </w:r>
      <w:r w:rsidR="003C3EFE">
        <w:t xml:space="preserve">. </w:t>
      </w:r>
      <w:r w:rsidR="005B235D">
        <w:t xml:space="preserve">Fuller </w:t>
      </w:r>
      <w:r w:rsidR="003C3EFE">
        <w:t xml:space="preserve">was instrumental in the successful planning for and transferring of </w:t>
      </w:r>
      <w:r w:rsidR="00547DDD">
        <w:t>the VRD programs to TWC in 2016</w:t>
      </w:r>
      <w:r w:rsidR="006B5F43">
        <w:t xml:space="preserve">. </w:t>
      </w:r>
      <w:r w:rsidR="00921E5D">
        <w:t xml:space="preserve">TWC appreciates her years of dedication to </w:t>
      </w:r>
      <w:r w:rsidR="00362337">
        <w:t>serving Texans with disabilities.</w:t>
      </w:r>
    </w:p>
    <w:p w14:paraId="118A0A43" w14:textId="2253D2E9" w:rsidR="00085303" w:rsidRPr="00CD71AD" w:rsidRDefault="00666C50" w:rsidP="0008283D">
      <w:r>
        <w:rPr>
          <w:rFonts w:eastAsia="Arial" w:cs="Arial"/>
        </w:rPr>
        <w:t>The following report includes legislative updates</w:t>
      </w:r>
      <w:r w:rsidR="00133700">
        <w:rPr>
          <w:rFonts w:eastAsia="Arial" w:cs="Arial"/>
        </w:rPr>
        <w:t>,</w:t>
      </w:r>
      <w:r>
        <w:rPr>
          <w:rFonts w:eastAsia="Arial" w:cs="Arial"/>
        </w:rPr>
        <w:t xml:space="preserve"> as well as a summary of program updates and </w:t>
      </w:r>
      <w:r w:rsidR="00905095">
        <w:rPr>
          <w:rFonts w:eastAsia="Arial" w:cs="Arial"/>
        </w:rPr>
        <w:t xml:space="preserve">new and continuing </w:t>
      </w:r>
      <w:r>
        <w:rPr>
          <w:rFonts w:eastAsia="Arial" w:cs="Arial"/>
        </w:rPr>
        <w:t>initiatives.</w:t>
      </w:r>
    </w:p>
    <w:p w14:paraId="7FE01F4A" w14:textId="74069603" w:rsidR="0091507F" w:rsidRPr="00CD71AD" w:rsidRDefault="00DE33A7" w:rsidP="0091507F">
      <w:pPr>
        <w:pStyle w:val="Heading1"/>
      </w:pPr>
      <w:bookmarkStart w:id="2" w:name="_Toc126761698"/>
      <w:bookmarkStart w:id="3" w:name="_Toc180149543"/>
      <w:r w:rsidRPr="00CD71AD">
        <w:t>Legislative Updates</w:t>
      </w:r>
      <w:bookmarkEnd w:id="2"/>
      <w:bookmarkEnd w:id="3"/>
    </w:p>
    <w:p w14:paraId="444EF5A3" w14:textId="211248A3" w:rsidR="001D3A38" w:rsidRPr="00CD71AD" w:rsidRDefault="001D3A38" w:rsidP="00CD71AD">
      <w:pPr>
        <w:pStyle w:val="Heading2"/>
        <w:rPr>
          <w:rFonts w:eastAsia="Times New Roman"/>
        </w:rPr>
      </w:pPr>
      <w:bookmarkStart w:id="4" w:name="_Toc151469704"/>
      <w:bookmarkStart w:id="5" w:name="_Toc125458715"/>
      <w:bookmarkStart w:id="6" w:name="_Toc133405019"/>
      <w:bookmarkStart w:id="7" w:name="_Toc180149544"/>
      <w:r w:rsidRPr="00CD71AD">
        <w:rPr>
          <w:rFonts w:eastAsia="Times New Roman"/>
        </w:rPr>
        <w:t>2023 88th Texas Legislative Session Implementation</w:t>
      </w:r>
      <w:bookmarkEnd w:id="4"/>
      <w:bookmarkEnd w:id="7"/>
    </w:p>
    <w:p w14:paraId="5B2CFFFF" w14:textId="77777777" w:rsidR="0024042C" w:rsidRPr="0024042C" w:rsidRDefault="0024042C" w:rsidP="0024042C">
      <w:pPr>
        <w:spacing w:before="0" w:beforeAutospacing="0" w:after="160" w:afterAutospacing="0" w:line="259" w:lineRule="auto"/>
        <w:rPr>
          <w:rFonts w:eastAsia="Calibri" w:cs="Arial"/>
          <w:szCs w:val="22"/>
        </w:rPr>
      </w:pPr>
      <w:r w:rsidRPr="0024042C">
        <w:rPr>
          <w:rFonts w:eastAsia="Calibri" w:cs="Arial"/>
          <w:szCs w:val="22"/>
        </w:rPr>
        <w:t>The 88th Legislative Session began Jan. 10 and concluded May 29, 2023. VRD was assigned 40 bills to analyze and track and completed 95 Impact and Cost Analyses reports on the various bill versions. Eight of these bills passed the legislature and are currently law.</w:t>
      </w:r>
    </w:p>
    <w:p w14:paraId="6865CA67" w14:textId="77777777" w:rsidR="0024042C" w:rsidRPr="0024042C" w:rsidRDefault="0024042C" w:rsidP="0024042C">
      <w:pPr>
        <w:spacing w:before="0" w:beforeAutospacing="0" w:after="160" w:afterAutospacing="0" w:line="259" w:lineRule="auto"/>
        <w:rPr>
          <w:rFonts w:eastAsia="Calibri" w:cs="Arial"/>
          <w:szCs w:val="22"/>
        </w:rPr>
      </w:pPr>
      <w:r w:rsidRPr="0024042C">
        <w:rPr>
          <w:rFonts w:eastAsia="Calibri" w:cs="Arial"/>
          <w:szCs w:val="22"/>
        </w:rPr>
        <w:t>VRD is responsible for tracking and reporting on the implementation of six of the eight bills (two bills that passed do not affect TWC) along with three budget riders that were carried over from previous sessions. Budget riders are legislative directives, inserted in the General Appropriations Act following appropriation line items for an agency. Riders typically provide direction, expansion, restriction, legislative intent, or an appropriation.</w:t>
      </w:r>
    </w:p>
    <w:p w14:paraId="2412B96C" w14:textId="77777777" w:rsidR="0024042C" w:rsidRPr="0024042C" w:rsidRDefault="0024042C" w:rsidP="0024042C">
      <w:pPr>
        <w:spacing w:before="0" w:beforeAutospacing="0" w:after="160" w:afterAutospacing="0" w:line="259" w:lineRule="auto"/>
        <w:rPr>
          <w:rFonts w:eastAsia="Calibri" w:cs="Arial"/>
          <w:szCs w:val="22"/>
        </w:rPr>
      </w:pPr>
      <w:r w:rsidRPr="0024042C">
        <w:rPr>
          <w:rFonts w:eastAsia="Calibri" w:cs="Arial"/>
          <w:szCs w:val="22"/>
        </w:rPr>
        <w:lastRenderedPageBreak/>
        <w:t>Below are House bills (HB), Senate bills (SB) and riders that VRD is tracking and implementing, if applicable. Review previous VRD reports to GCPD for bills and riders that VRD has implemented and is no longer tracking.</w:t>
      </w:r>
    </w:p>
    <w:p w14:paraId="7D601C34" w14:textId="77777777" w:rsidR="0024042C" w:rsidRPr="0024042C" w:rsidRDefault="0024042C" w:rsidP="0024042C">
      <w:pPr>
        <w:pStyle w:val="Heading3"/>
        <w:rPr>
          <w:rFonts w:eastAsia="Calibri"/>
        </w:rPr>
      </w:pPr>
      <w:bookmarkStart w:id="8" w:name="_Toc141777347"/>
      <w:bookmarkStart w:id="9" w:name="_Toc180149545"/>
      <w:r w:rsidRPr="0024042C">
        <w:rPr>
          <w:rFonts w:eastAsia="Calibri"/>
        </w:rPr>
        <w:t>HB 728 - Relating to the Statewide Interagency Aging Services Coordinating Council</w:t>
      </w:r>
      <w:bookmarkEnd w:id="8"/>
      <w:bookmarkEnd w:id="9"/>
    </w:p>
    <w:p w14:paraId="6B26EB07" w14:textId="77777777" w:rsidR="0024042C" w:rsidRPr="0024042C" w:rsidRDefault="0024042C" w:rsidP="0024042C">
      <w:pPr>
        <w:spacing w:before="0" w:beforeAutospacing="0" w:after="160" w:afterAutospacing="0" w:line="259" w:lineRule="auto"/>
        <w:rPr>
          <w:rFonts w:eastAsia="Calibri" w:cs="Arial"/>
          <w:szCs w:val="22"/>
        </w:rPr>
      </w:pPr>
      <w:r w:rsidRPr="0024042C">
        <w:rPr>
          <w:rFonts w:eastAsia="Calibri" w:cs="Arial"/>
          <w:szCs w:val="22"/>
        </w:rPr>
        <w:t>HB 728 directs the Texas Health and Human Services Commission (HHSC) to establish a statewide interagency aging coordinating council (SIASCC) to ensure a strategic statewide approach to interagency aging services. The council is comprised of members from a variety of state agencies, including TWC. The council is charged with the development of a five-year statewide interagency aging services strategic plan, a biennial coordinated statewide interagency aging expenditure proposal, publication of an annual inventory of interagency aging programs, and facilitating opportunities to increase collaboration for the effective expenditure of state and federal funds for interagency aging services.</w:t>
      </w:r>
    </w:p>
    <w:p w14:paraId="4F135A5C" w14:textId="3E009824" w:rsidR="0024042C" w:rsidRPr="0024042C" w:rsidRDefault="0024042C" w:rsidP="0024042C">
      <w:pPr>
        <w:spacing w:before="0" w:beforeAutospacing="0" w:after="160" w:afterAutospacing="0" w:line="259" w:lineRule="auto"/>
        <w:rPr>
          <w:rFonts w:eastAsia="Calibri" w:cs="Arial"/>
          <w:szCs w:val="22"/>
        </w:rPr>
      </w:pPr>
      <w:r w:rsidRPr="0024042C">
        <w:rPr>
          <w:rFonts w:eastAsia="Calibri" w:cs="Arial"/>
          <w:b/>
          <w:bCs/>
          <w:szCs w:val="22"/>
        </w:rPr>
        <w:t>VRD Actions:</w:t>
      </w:r>
      <w:r w:rsidRPr="0024042C">
        <w:rPr>
          <w:rFonts w:eastAsia="Calibri" w:cs="Arial"/>
          <w:szCs w:val="22"/>
        </w:rPr>
        <w:t xml:space="preserve"> VRD has assigned a primary and alternate staff member to represent TWC on the council. The VRD representative has been designated as the chair of the Strategic Planning subcommittee, which is tasked with developing the five-year strategic plan for the SIASCC. The subcommittee has identified five focus areas for the strategic plan: 1) strengthen public awareness of aging services in Texas; 2) strengthen coordination and collaboration among aging services providers; 3) simplify and streamline access to aging services; 4) reduce ageism through age-friendly public outreach, awareness, and education; and 5) increase outreach and support of family caregivers of adults aged 50 and older. The subcommittee will work on identifying strategies and completing the rest of the strategic plan in future meetings. Additionally, the council requested an updated expenditure report for each represented agency</w:t>
      </w:r>
      <w:r w:rsidR="00A578B3">
        <w:rPr>
          <w:rFonts w:eastAsia="Calibri" w:cs="Arial"/>
          <w:szCs w:val="22"/>
        </w:rPr>
        <w:t xml:space="preserve">, which TWC provided to </w:t>
      </w:r>
      <w:r w:rsidR="007378A6">
        <w:rPr>
          <w:rFonts w:eastAsia="Calibri" w:cs="Arial"/>
          <w:szCs w:val="22"/>
        </w:rPr>
        <w:t>HHSC.</w:t>
      </w:r>
      <w:r w:rsidRPr="0024042C">
        <w:rPr>
          <w:rFonts w:eastAsia="Calibri" w:cs="Arial"/>
          <w:szCs w:val="22"/>
        </w:rPr>
        <w:t xml:space="preserve"> The next council meeting is scheduled for Dec. 18.</w:t>
      </w:r>
    </w:p>
    <w:p w14:paraId="347E6E23" w14:textId="77777777" w:rsidR="0024042C" w:rsidRPr="0024042C" w:rsidRDefault="0024042C" w:rsidP="0024042C">
      <w:pPr>
        <w:pStyle w:val="Heading3"/>
        <w:rPr>
          <w:rFonts w:eastAsia="Calibri"/>
        </w:rPr>
      </w:pPr>
      <w:bookmarkStart w:id="10" w:name="_Toc141777349"/>
      <w:bookmarkStart w:id="11" w:name="_Toc180149546"/>
      <w:r w:rsidRPr="0024042C">
        <w:rPr>
          <w:rFonts w:eastAsia="Calibri"/>
        </w:rPr>
        <w:t>SB 55 - Relating to a Study and Report by the Texas Higher Education Coordinating Board Regarding Best Practices for Assisting Students with Autism Spectrum Disorder</w:t>
      </w:r>
      <w:bookmarkEnd w:id="10"/>
      <w:bookmarkEnd w:id="11"/>
    </w:p>
    <w:p w14:paraId="71541213" w14:textId="77777777" w:rsidR="0024042C" w:rsidRPr="0024042C" w:rsidRDefault="0024042C" w:rsidP="0024042C">
      <w:pPr>
        <w:spacing w:before="0" w:beforeAutospacing="0" w:after="160" w:afterAutospacing="0" w:line="259" w:lineRule="auto"/>
        <w:rPr>
          <w:rFonts w:eastAsia="Calibri" w:cs="Arial"/>
          <w:szCs w:val="22"/>
        </w:rPr>
      </w:pPr>
      <w:r w:rsidRPr="0024042C">
        <w:rPr>
          <w:rFonts w:eastAsia="Calibri" w:cs="Arial"/>
          <w:szCs w:val="22"/>
        </w:rPr>
        <w:t xml:space="preserve">SB 55 requires the Texas Higher Education Coordinating Board (THECB) — in partnership with its advisory council on postsecondary education for persons with intellectual and development disabilities (Council) and the Texas Education Agency — to conduct a study to determine best practices for assisting students with autism spectrum disorder who are enrolled at </w:t>
      </w:r>
      <w:r w:rsidRPr="0024042C">
        <w:rPr>
          <w:rFonts w:eastAsia="Calibri" w:cs="Arial"/>
          <w:szCs w:val="22"/>
        </w:rPr>
        <w:lastRenderedPageBreak/>
        <w:t>institutions of higher education. The bill requires THECB to submit a written report that includes the study’s findings and any recommendations for legislative or other action no later than Dec. 1, 2025.</w:t>
      </w:r>
    </w:p>
    <w:p w14:paraId="4146492E" w14:textId="77777777" w:rsidR="0024042C" w:rsidRPr="0024042C" w:rsidRDefault="0024042C" w:rsidP="0024042C">
      <w:pPr>
        <w:spacing w:before="0" w:beforeAutospacing="0" w:after="160" w:afterAutospacing="0" w:line="259" w:lineRule="auto"/>
        <w:rPr>
          <w:rFonts w:eastAsia="Calibri" w:cs="Arial"/>
          <w:szCs w:val="22"/>
        </w:rPr>
      </w:pPr>
      <w:r w:rsidRPr="0024042C">
        <w:rPr>
          <w:rFonts w:eastAsia="Calibri" w:cs="Arial"/>
          <w:b/>
          <w:bCs/>
          <w:szCs w:val="22"/>
        </w:rPr>
        <w:t>VRD Actions:</w:t>
      </w:r>
      <w:r w:rsidRPr="0024042C">
        <w:rPr>
          <w:rFonts w:eastAsia="Calibri" w:cs="Arial"/>
          <w:szCs w:val="22"/>
        </w:rPr>
        <w:t xml:space="preserve"> The VRD member of the advisory council on postsecondary education for persons with intellectual and developmental disabilities (IDD) attends council meetings, provides expertise, and assists THECB with conducting the required study and subsequent report. The council’s IDD Post Secondary Opportunities on People with Disabilities committee is currently drafting a proposal to improve outcomes for individuals impacted by intellectual and developmental disabilities. Council members will discuss the draft in the next meeting, which has not been scheduled.</w:t>
      </w:r>
    </w:p>
    <w:p w14:paraId="4072414D" w14:textId="77777777" w:rsidR="0024042C" w:rsidRPr="0024042C" w:rsidRDefault="0024042C" w:rsidP="0024042C">
      <w:pPr>
        <w:pStyle w:val="Heading3"/>
        <w:rPr>
          <w:rFonts w:eastAsia="Calibri"/>
        </w:rPr>
      </w:pPr>
      <w:bookmarkStart w:id="12" w:name="_Toc141777351"/>
      <w:bookmarkStart w:id="13" w:name="_Toc180149547"/>
      <w:r w:rsidRPr="0024042C">
        <w:rPr>
          <w:rFonts w:eastAsia="Calibri"/>
        </w:rPr>
        <w:t>SB 812 - Relating to Food Allergen Awareness in Food Service Establishments, Food Handler and Food Manager Certifications, and Food Service Training or Education Programs</w:t>
      </w:r>
      <w:bookmarkEnd w:id="12"/>
      <w:bookmarkEnd w:id="13"/>
    </w:p>
    <w:p w14:paraId="7A400DC5" w14:textId="77777777" w:rsidR="0024042C" w:rsidRPr="0024042C" w:rsidRDefault="0024042C" w:rsidP="0024042C">
      <w:pPr>
        <w:spacing w:before="0" w:beforeAutospacing="0" w:after="160" w:afterAutospacing="0" w:line="259" w:lineRule="auto"/>
        <w:rPr>
          <w:rFonts w:eastAsia="Calibri" w:cs="Arial"/>
          <w:szCs w:val="22"/>
        </w:rPr>
      </w:pPr>
      <w:r w:rsidRPr="0024042C">
        <w:rPr>
          <w:rFonts w:eastAsia="Calibri" w:cs="Arial"/>
          <w:szCs w:val="22"/>
        </w:rPr>
        <w:t>SB 812 — to be called the Sergio Lopez Food Allergy Awareness Act — charges the State Health Services Department with the development, posting, and updating of a food allergen awareness poster. Food service establishments must display a poster relating to food allergen awareness in an area regularly accessible to the food service employees. The new law further prescribes that the Department of State Health Services may not accredit an education or training program unless the program includes the food allergen awareness information set forth in the bill. The executive commissioner of the Health and Human Services Commission (HHSC) must establish rules for implementation.</w:t>
      </w:r>
    </w:p>
    <w:p w14:paraId="065D46DD" w14:textId="4627C6F9" w:rsidR="0024042C" w:rsidRPr="0024042C" w:rsidRDefault="0024042C" w:rsidP="0024042C">
      <w:pPr>
        <w:spacing w:before="0" w:beforeAutospacing="0" w:after="160" w:afterAutospacing="0" w:line="259" w:lineRule="auto"/>
        <w:rPr>
          <w:rFonts w:eastAsia="Calibri" w:cs="Arial"/>
          <w:szCs w:val="22"/>
        </w:rPr>
      </w:pPr>
      <w:r w:rsidRPr="0024042C">
        <w:rPr>
          <w:rFonts w:eastAsia="Calibri" w:cs="Arial"/>
          <w:b/>
          <w:bCs/>
          <w:szCs w:val="22"/>
        </w:rPr>
        <w:t>VRD Actions:</w:t>
      </w:r>
      <w:r w:rsidRPr="0024042C">
        <w:rPr>
          <w:rFonts w:eastAsia="Calibri" w:cs="Arial"/>
          <w:szCs w:val="22"/>
        </w:rPr>
        <w:t xml:space="preserve"> VRD’s BET program developed a training guide and PowerPoint presentation on allergen awareness for BET staff</w:t>
      </w:r>
      <w:r w:rsidR="00F61C01">
        <w:rPr>
          <w:rFonts w:eastAsia="Calibri" w:cs="Arial"/>
          <w:szCs w:val="22"/>
        </w:rPr>
        <w:t xml:space="preserve"> members</w:t>
      </w:r>
      <w:r w:rsidRPr="0024042C">
        <w:rPr>
          <w:rFonts w:eastAsia="Calibri" w:cs="Arial"/>
          <w:szCs w:val="22"/>
        </w:rPr>
        <w:t>, BET licensed managers, and employees of BET managers. Additionally, allergen awareness posters were developed and delivered to BET field offices in February and March 2024. The BET program will continue track the progress of HHSC’s rule development and the Department of State Health Services for updates to education or training program accreditation and course curriculum. All VRD implementation steps for SB 812 have been completed.</w:t>
      </w:r>
    </w:p>
    <w:p w14:paraId="43744F59" w14:textId="77777777" w:rsidR="0024042C" w:rsidRPr="0024042C" w:rsidRDefault="0024042C" w:rsidP="0024042C">
      <w:pPr>
        <w:pStyle w:val="Heading3"/>
        <w:rPr>
          <w:rFonts w:eastAsia="Calibri"/>
        </w:rPr>
      </w:pPr>
      <w:bookmarkStart w:id="14" w:name="_Toc141777353"/>
      <w:bookmarkStart w:id="15" w:name="_Hlk141347828"/>
      <w:bookmarkStart w:id="16" w:name="_Toc180149548"/>
      <w:r w:rsidRPr="0024042C">
        <w:rPr>
          <w:rFonts w:eastAsia="Calibri"/>
        </w:rPr>
        <w:t>HB 1, Article VII, TWC, Rider 34, Vocational Rehabilitation Reporting Requirements</w:t>
      </w:r>
      <w:bookmarkEnd w:id="14"/>
      <w:bookmarkEnd w:id="16"/>
    </w:p>
    <w:p w14:paraId="6014D29C" w14:textId="77777777" w:rsidR="0024042C" w:rsidRPr="0024042C" w:rsidRDefault="0024042C" w:rsidP="0024042C">
      <w:pPr>
        <w:spacing w:before="0" w:beforeAutospacing="0" w:after="160" w:afterAutospacing="0" w:line="259" w:lineRule="auto"/>
        <w:rPr>
          <w:rFonts w:eastAsia="Calibri" w:cs="Arial"/>
          <w:szCs w:val="22"/>
        </w:rPr>
      </w:pPr>
      <w:r w:rsidRPr="0024042C">
        <w:rPr>
          <w:rFonts w:eastAsia="Calibri" w:cs="Arial"/>
          <w:szCs w:val="22"/>
        </w:rPr>
        <w:t xml:space="preserve">TWC shall submit the following information to the Legislative Budget Board (LBB) and the Governor no later than the date the report is submitted to the federal government: (1) notification of proposed State Plan amendments or </w:t>
      </w:r>
      <w:r w:rsidRPr="0024042C">
        <w:rPr>
          <w:rFonts w:eastAsia="Calibri" w:cs="Arial"/>
          <w:szCs w:val="22"/>
        </w:rPr>
        <w:lastRenderedPageBreak/>
        <w:t>waivers for Vocational Rehabilitation and waiver submissions will also be provided to the Senate Health and Human Services, House Human Services, and House Public Health committees; (2) a copy of each report or petition submitted to the federal government relating to Vocational Rehabilitation; and, (3) any other federal reports requested by the LBB and the Governor. TWC shall notify the LBB and the Governor on a timely basis about emerging issues that could result in the loss of more than $1 million in federal revenue in the General Appropriations Act.</w:t>
      </w:r>
    </w:p>
    <w:p w14:paraId="19E09D3D" w14:textId="77777777" w:rsidR="0024042C" w:rsidRPr="0024042C" w:rsidRDefault="0024042C" w:rsidP="0024042C">
      <w:pPr>
        <w:spacing w:before="0" w:beforeAutospacing="0" w:after="160" w:afterAutospacing="0" w:line="259" w:lineRule="auto"/>
        <w:rPr>
          <w:rFonts w:eastAsia="Calibri" w:cs="Arial"/>
          <w:szCs w:val="22"/>
        </w:rPr>
      </w:pPr>
      <w:r w:rsidRPr="0024042C">
        <w:rPr>
          <w:rFonts w:eastAsia="Calibri" w:cs="Arial"/>
          <w:b/>
          <w:bCs/>
          <w:szCs w:val="22"/>
        </w:rPr>
        <w:t>VRD Actions:</w:t>
      </w:r>
      <w:r w:rsidRPr="0024042C">
        <w:rPr>
          <w:rFonts w:eastAsia="Calibri" w:cs="Arial"/>
          <w:szCs w:val="22"/>
        </w:rPr>
        <w:t xml:space="preserve"> TWC received federal approval of its four-year WIOA Combined State Plan in May 2024. The CSP became effective July 1, 2024. It covers program years 2024 through 2027 (July 1, 2024, through June 30, 2028). The CSP 2024-2027 is posted on the TWC website (</w:t>
      </w:r>
      <w:hyperlink r:id="rId23" w:history="1">
        <w:r w:rsidRPr="0024042C">
          <w:rPr>
            <w:rStyle w:val="Hyperlink"/>
            <w:rFonts w:eastAsia="Calibri" w:cs="Arial"/>
            <w:szCs w:val="22"/>
          </w:rPr>
          <w:t>https://www.twc.texas.gov/sites/default/files/enterprise/docs/wioa-combined-state-plan-twc.pdf</w:t>
        </w:r>
      </w:hyperlink>
      <w:r w:rsidRPr="0024042C">
        <w:rPr>
          <w:rFonts w:eastAsia="Calibri" w:cs="Arial"/>
          <w:szCs w:val="22"/>
        </w:rPr>
        <w:t>). All VRD implementation steps for HB 1, Article VII, TWC, Rider 34 have been completed.</w:t>
      </w:r>
    </w:p>
    <w:p w14:paraId="58FCFC95" w14:textId="77777777" w:rsidR="0024042C" w:rsidRPr="0024042C" w:rsidRDefault="0024042C" w:rsidP="0024042C">
      <w:pPr>
        <w:pStyle w:val="Heading3"/>
        <w:rPr>
          <w:rFonts w:eastAsia="Calibri"/>
        </w:rPr>
      </w:pPr>
      <w:bookmarkStart w:id="17" w:name="_Toc180149549"/>
      <w:bookmarkEnd w:id="15"/>
      <w:r w:rsidRPr="0024042C">
        <w:rPr>
          <w:rFonts w:eastAsia="Calibri"/>
        </w:rPr>
        <w:t>HB 1, Article VII, TWC, Rider 38, Performance Reporting for the Business Enterprise of Texas Program</w:t>
      </w:r>
      <w:bookmarkEnd w:id="17"/>
    </w:p>
    <w:p w14:paraId="7C72CEA5" w14:textId="77777777" w:rsidR="0024042C" w:rsidRPr="0024042C" w:rsidRDefault="0024042C" w:rsidP="0024042C">
      <w:pPr>
        <w:spacing w:before="0" w:beforeAutospacing="0" w:after="160" w:afterAutospacing="0" w:line="259" w:lineRule="auto"/>
        <w:rPr>
          <w:rFonts w:eastAsia="Calibri" w:cs="Arial"/>
          <w:szCs w:val="22"/>
        </w:rPr>
      </w:pPr>
      <w:r w:rsidRPr="0024042C">
        <w:rPr>
          <w:rFonts w:eastAsia="Calibri" w:cs="Arial"/>
          <w:szCs w:val="22"/>
        </w:rPr>
        <w:t>By Oct. 1 of each year, TWC will report on the following information to the Legislative Budget Board (LBB) and the Governor: results of the survey distributed to state host agencies on satisfaction of operational conditions such as pricing requirements, hours of operation, menu items, and product lines; and the total cost incurred by each host state agency for the operation of Business Enterprises of Texas cafeterias, snack bars, and convenience stores. The reported costs should include the value of the space used, maintenance, utility and janitorial costs, and the method of finance for each. Additionally, an outline of the methodology used should be included. The LBB and the Governor will specify the format for the report.</w:t>
      </w:r>
    </w:p>
    <w:p w14:paraId="5B6E8D12" w14:textId="317146F1" w:rsidR="0024042C" w:rsidRPr="0024042C" w:rsidRDefault="0024042C" w:rsidP="0024042C">
      <w:pPr>
        <w:spacing w:before="0" w:beforeAutospacing="0" w:after="160" w:afterAutospacing="0" w:line="259" w:lineRule="auto"/>
        <w:rPr>
          <w:rFonts w:eastAsia="Calibri" w:cs="Arial"/>
          <w:szCs w:val="22"/>
        </w:rPr>
      </w:pPr>
      <w:r w:rsidRPr="0024042C">
        <w:rPr>
          <w:rFonts w:eastAsia="Calibri" w:cs="Arial"/>
          <w:b/>
          <w:bCs/>
          <w:szCs w:val="22"/>
        </w:rPr>
        <w:t>VRD Actions:</w:t>
      </w:r>
      <w:r w:rsidRPr="0024042C">
        <w:rPr>
          <w:rFonts w:eastAsia="Calibri" w:cs="Arial"/>
          <w:szCs w:val="22"/>
        </w:rPr>
        <w:t xml:space="preserve"> VRD’s Business Enterprises of Texas (BET) program conducted the annual Customer Satisfaction Survey of food service facilities in May 2024 and wrote a Rider 38 performance report. The report was approved by TWC Commission offices in September and forwarded to the Governor’s Office and the LBB by the Oct. 1 deadline. The Rider 38 report, titled “Customer Satisfaction Survey and Cost Analysis Report 2024,” is posted on the TWC website (</w:t>
      </w:r>
      <w:hyperlink r:id="rId24" w:history="1">
        <w:r w:rsidRPr="00456E4A">
          <w:rPr>
            <w:rStyle w:val="Hyperlink"/>
            <w:rFonts w:eastAsia="Calibri" w:cs="Arial"/>
            <w:szCs w:val="22"/>
          </w:rPr>
          <w:t>https://www.twc.texas.gov/sites/default/files/vr/docs/bet-customer-satisfaction-cost-analysis-report-2024-twc.pdf</w:t>
        </w:r>
      </w:hyperlink>
      <w:r w:rsidRPr="0024042C">
        <w:rPr>
          <w:rFonts w:eastAsia="Calibri" w:cs="Arial"/>
          <w:szCs w:val="22"/>
        </w:rPr>
        <w:t>). All VRD implementation steps for HB 1, Article VII, TWC, Rider 38 have been completed.</w:t>
      </w:r>
    </w:p>
    <w:p w14:paraId="3B26D291" w14:textId="77777777" w:rsidR="0024042C" w:rsidRPr="0024042C" w:rsidRDefault="0024042C" w:rsidP="0024042C">
      <w:pPr>
        <w:pStyle w:val="Heading3"/>
        <w:rPr>
          <w:rFonts w:eastAsia="Calibri"/>
        </w:rPr>
      </w:pPr>
      <w:bookmarkStart w:id="18" w:name="_Toc141777355"/>
      <w:bookmarkStart w:id="19" w:name="_Hlk141348587"/>
      <w:bookmarkStart w:id="20" w:name="_Toc180149550"/>
      <w:r w:rsidRPr="0024042C">
        <w:rPr>
          <w:rFonts w:eastAsia="Calibri"/>
        </w:rPr>
        <w:lastRenderedPageBreak/>
        <w:t>HB 1, Article VII, TWC, Rider 49, Apprenticeship, and Internship Opportunities for People with Disabilities</w:t>
      </w:r>
      <w:bookmarkEnd w:id="18"/>
      <w:bookmarkEnd w:id="20"/>
    </w:p>
    <w:p w14:paraId="5B68D526" w14:textId="77777777" w:rsidR="0024042C" w:rsidRPr="0024042C" w:rsidRDefault="0024042C" w:rsidP="0024042C">
      <w:pPr>
        <w:spacing w:before="0" w:beforeAutospacing="0" w:after="160" w:afterAutospacing="0" w:line="259" w:lineRule="auto"/>
        <w:rPr>
          <w:rFonts w:eastAsia="Calibri" w:cs="Arial"/>
          <w:szCs w:val="22"/>
        </w:rPr>
      </w:pPr>
      <w:r w:rsidRPr="0024042C">
        <w:rPr>
          <w:rFonts w:eastAsia="Calibri" w:cs="Arial"/>
          <w:szCs w:val="22"/>
        </w:rPr>
        <w:t xml:space="preserve">This provision requires funds appropriated in TWC’s budget to be used to conduct an </w:t>
      </w:r>
      <w:bookmarkStart w:id="21" w:name="_Hlk147416005"/>
      <w:r w:rsidRPr="0024042C">
        <w:rPr>
          <w:rFonts w:eastAsia="Calibri" w:cs="Arial"/>
          <w:szCs w:val="22"/>
        </w:rPr>
        <w:t>inventory of all current apprenticeship and internship opportunities for people with disabilities</w:t>
      </w:r>
      <w:bookmarkEnd w:id="21"/>
      <w:r w:rsidRPr="0024042C">
        <w:rPr>
          <w:rFonts w:eastAsia="Calibri" w:cs="Arial"/>
          <w:szCs w:val="22"/>
        </w:rPr>
        <w:t xml:space="preserve">. </w:t>
      </w:r>
      <w:bookmarkEnd w:id="19"/>
      <w:r w:rsidRPr="0024042C">
        <w:rPr>
          <w:rFonts w:eastAsia="Calibri" w:cs="Arial"/>
          <w:szCs w:val="22"/>
        </w:rPr>
        <w:t>The inventory shall include the number of opportunities, the length of the programs, age ranges, whether the employer is public or private, geographical distribution, program funding and publicity, and the number of individuals that obtained full-time employment because of the program. The inventory shall be made available to the Rehabilitation Council of Texas and the Legislature by October 1 of each even-numbered year.</w:t>
      </w:r>
    </w:p>
    <w:p w14:paraId="5FC5EFCA" w14:textId="77777777" w:rsidR="0024042C" w:rsidRPr="0024042C" w:rsidRDefault="0024042C" w:rsidP="0024042C">
      <w:pPr>
        <w:spacing w:before="0" w:beforeAutospacing="0" w:after="160" w:afterAutospacing="0" w:line="259" w:lineRule="auto"/>
        <w:rPr>
          <w:rFonts w:eastAsia="Calibri" w:cs="Arial"/>
          <w:szCs w:val="22"/>
        </w:rPr>
      </w:pPr>
      <w:r w:rsidRPr="0024042C">
        <w:rPr>
          <w:rFonts w:eastAsia="Calibri" w:cs="Arial"/>
          <w:b/>
          <w:bCs/>
          <w:szCs w:val="22"/>
        </w:rPr>
        <w:t>VRD Actions:</w:t>
      </w:r>
      <w:r w:rsidRPr="0024042C">
        <w:rPr>
          <w:rFonts w:eastAsia="Calibri" w:cs="Arial"/>
          <w:szCs w:val="22"/>
        </w:rPr>
        <w:t xml:space="preserve"> TWC has completed and submitted the Inventory of Apprenticeship and Internship Opportunities for Individuals with Disabilities as required. The inventory provides information on apprenticeship and internship opportunities available to all job seekers. However, it also lists opportunities that are specifically for individuals with disabilities and offered to TWC vocational rehabilitation customers. The inventory is posted on the TWC website: (</w:t>
      </w:r>
      <w:hyperlink r:id="rId25" w:history="1">
        <w:r w:rsidRPr="0024042C">
          <w:rPr>
            <w:rStyle w:val="Hyperlink"/>
            <w:rFonts w:eastAsia="Calibri" w:cs="Arial"/>
            <w:szCs w:val="22"/>
          </w:rPr>
          <w:t>https://www.twc.texas.gov/sites/default/files/vr/docs/apprenticeship-and-internship-opportunitiesfor-individuals-with-disabilities-2024-twc.pdf</w:t>
        </w:r>
      </w:hyperlink>
      <w:r w:rsidRPr="0024042C">
        <w:rPr>
          <w:rFonts w:eastAsia="Calibri" w:cs="Arial"/>
          <w:szCs w:val="22"/>
        </w:rPr>
        <w:t>). All VRD implementation steps for HB 1, Article VII, TWC, Rider 49 have been completed.</w:t>
      </w:r>
    </w:p>
    <w:p w14:paraId="478D022E" w14:textId="77777777" w:rsidR="0024042C" w:rsidRPr="0024042C" w:rsidRDefault="0024042C" w:rsidP="0024042C">
      <w:pPr>
        <w:pStyle w:val="Heading2"/>
        <w:rPr>
          <w:rFonts w:eastAsia="Calibri"/>
        </w:rPr>
      </w:pPr>
      <w:bookmarkStart w:id="22" w:name="_Toc180149551"/>
      <w:r w:rsidRPr="0024042C">
        <w:rPr>
          <w:rFonts w:eastAsia="Calibri"/>
        </w:rPr>
        <w:t>2021 87th</w:t>
      </w:r>
      <w:r w:rsidRPr="0024042C">
        <w:rPr>
          <w:rFonts w:eastAsia="Calibri"/>
          <w:vertAlign w:val="superscript"/>
        </w:rPr>
        <w:t xml:space="preserve"> </w:t>
      </w:r>
      <w:r w:rsidRPr="0024042C">
        <w:rPr>
          <w:rFonts w:eastAsia="Calibri"/>
        </w:rPr>
        <w:t>Legislative Session: Senate Bill 50</w:t>
      </w:r>
      <w:bookmarkEnd w:id="22"/>
    </w:p>
    <w:p w14:paraId="07998AD6" w14:textId="77777777" w:rsidR="0024042C" w:rsidRPr="0024042C" w:rsidRDefault="0024042C" w:rsidP="0024042C">
      <w:pPr>
        <w:spacing w:before="0" w:beforeAutospacing="0" w:after="160" w:afterAutospacing="0" w:line="259" w:lineRule="auto"/>
        <w:rPr>
          <w:rFonts w:eastAsia="Calibri" w:cs="Arial"/>
          <w:szCs w:val="22"/>
        </w:rPr>
      </w:pPr>
      <w:r w:rsidRPr="0024042C">
        <w:rPr>
          <w:rFonts w:eastAsia="Calibri" w:cs="Arial"/>
          <w:szCs w:val="22"/>
        </w:rPr>
        <w:t>Senate Bill 50 relates to a competitive and integrated employment initiative for certain Medicaid recipients.</w:t>
      </w:r>
    </w:p>
    <w:p w14:paraId="286FEB57" w14:textId="77777777" w:rsidR="0024042C" w:rsidRPr="0024042C" w:rsidRDefault="0024042C" w:rsidP="0024042C">
      <w:pPr>
        <w:spacing w:before="0" w:beforeAutospacing="0" w:after="160" w:afterAutospacing="0" w:line="259" w:lineRule="auto"/>
        <w:rPr>
          <w:rFonts w:eastAsia="Calibri" w:cs="Arial"/>
          <w:szCs w:val="22"/>
        </w:rPr>
      </w:pPr>
      <w:r w:rsidRPr="0024042C">
        <w:rPr>
          <w:rFonts w:eastAsia="Calibri" w:cs="Arial"/>
          <w:szCs w:val="22"/>
        </w:rPr>
        <w:t>The law directs Texas Health and Human Services (HHSC) to establish rules and processes that comply with Texas’ Employment First Policy, which states that employment is the first and preferred option for individuals with disabilities who receive public benefits. The law’s goal is to ensure that Medicaid waiver participants who want competitive and integrated employment can achieve that goal. The law requires HHSC to develop strategies to increase the number of individuals who receive employment services from TWC or through the waiver program in which they are enrolled. The HHSC executive commissioner must submit a report on these efforts by December 31 of each even-numbered year to the Governor, Lieutenant Governor, Speaker of the House of Representatives, and the Legislature.</w:t>
      </w:r>
    </w:p>
    <w:p w14:paraId="68A439E7" w14:textId="77777777" w:rsidR="0024042C" w:rsidRPr="0024042C" w:rsidRDefault="0024042C" w:rsidP="0024042C">
      <w:pPr>
        <w:pStyle w:val="Heading3"/>
        <w:rPr>
          <w:rFonts w:eastAsia="Calibri"/>
        </w:rPr>
      </w:pPr>
      <w:bookmarkStart w:id="23" w:name="_Toc163216329"/>
      <w:bookmarkStart w:id="24" w:name="_Toc165469095"/>
      <w:bookmarkStart w:id="25" w:name="_Toc180149552"/>
      <w:r w:rsidRPr="0024042C">
        <w:rPr>
          <w:rFonts w:eastAsia="Calibri"/>
        </w:rPr>
        <w:lastRenderedPageBreak/>
        <w:t>SB 50 Implementation Status</w:t>
      </w:r>
      <w:bookmarkEnd w:id="23"/>
      <w:bookmarkEnd w:id="24"/>
      <w:bookmarkEnd w:id="25"/>
    </w:p>
    <w:p w14:paraId="63C69CB1" w14:textId="57A5C52A" w:rsidR="003D2628" w:rsidRPr="0024042C" w:rsidRDefault="0024042C" w:rsidP="00962922">
      <w:pPr>
        <w:spacing w:before="0" w:beforeAutospacing="0" w:after="160" w:afterAutospacing="0" w:line="259" w:lineRule="auto"/>
        <w:rPr>
          <w:rFonts w:eastAsia="Calibri" w:cs="Arial"/>
          <w:szCs w:val="22"/>
        </w:rPr>
      </w:pPr>
      <w:r w:rsidRPr="0024042C">
        <w:rPr>
          <w:rFonts w:eastAsia="Calibri" w:cs="Arial"/>
          <w:szCs w:val="22"/>
        </w:rPr>
        <w:t>On Jan. 31, 2023, TWC and HHSC executed a Memorandum of Agreement/Data Sharing. TWC is currently providing aggregate numbers on customers who are receiving TWC services, obtaining employment, and receiving services through HHSC programs listed in the law. Since August 2023, HHSC has sent data each quarter for a total of five data files. In May 2024, TWC provided the first aggregate matched data and is currently processing August 2024 data. TWC is purs</w:t>
      </w:r>
      <w:r w:rsidR="00A578B3">
        <w:rPr>
          <w:rFonts w:eastAsia="Calibri" w:cs="Arial"/>
          <w:szCs w:val="22"/>
        </w:rPr>
        <w:t>u</w:t>
      </w:r>
      <w:r w:rsidRPr="0024042C">
        <w:rPr>
          <w:rFonts w:eastAsia="Calibri" w:cs="Arial"/>
          <w:szCs w:val="22"/>
        </w:rPr>
        <w:t xml:space="preserve">ing release of information forms from its customers to provide HHSC with individualized data.  </w:t>
      </w:r>
      <w:r w:rsidR="00A578B3">
        <w:rPr>
          <w:rFonts w:eastAsia="Calibri" w:cs="Arial"/>
          <w:szCs w:val="22"/>
        </w:rPr>
        <w:t xml:space="preserve">TWC is making progress on collecting the forms, which will take some time. </w:t>
      </w:r>
      <w:r w:rsidRPr="0024042C">
        <w:rPr>
          <w:rFonts w:eastAsia="Calibri" w:cs="Arial"/>
          <w:szCs w:val="22"/>
        </w:rPr>
        <w:t xml:space="preserve">Once TWC has </w:t>
      </w:r>
      <w:proofErr w:type="gramStart"/>
      <w:r w:rsidR="00A578B3">
        <w:rPr>
          <w:rFonts w:eastAsia="Calibri" w:cs="Arial"/>
          <w:szCs w:val="22"/>
        </w:rPr>
        <w:t xml:space="preserve">a sufficient number </w:t>
      </w:r>
      <w:r w:rsidR="007378A6">
        <w:rPr>
          <w:rFonts w:eastAsia="Calibri" w:cs="Arial"/>
          <w:szCs w:val="22"/>
        </w:rPr>
        <w:t>of</w:t>
      </w:r>
      <w:proofErr w:type="gramEnd"/>
      <w:r w:rsidR="007378A6">
        <w:rPr>
          <w:rFonts w:eastAsia="Calibri" w:cs="Arial"/>
          <w:szCs w:val="22"/>
        </w:rPr>
        <w:t xml:space="preserve"> </w:t>
      </w:r>
      <w:r w:rsidR="007378A6" w:rsidRPr="0024042C">
        <w:rPr>
          <w:rFonts w:eastAsia="Calibri" w:cs="Arial"/>
          <w:szCs w:val="22"/>
        </w:rPr>
        <w:t>forms</w:t>
      </w:r>
      <w:r w:rsidRPr="0024042C">
        <w:rPr>
          <w:rFonts w:eastAsia="Calibri" w:cs="Arial"/>
          <w:szCs w:val="22"/>
        </w:rPr>
        <w:t xml:space="preserve"> on file, TWC will share</w:t>
      </w:r>
      <w:r w:rsidR="00A578B3">
        <w:rPr>
          <w:rFonts w:eastAsia="Calibri" w:cs="Arial"/>
          <w:szCs w:val="22"/>
        </w:rPr>
        <w:t xml:space="preserve"> the first batch of</w:t>
      </w:r>
      <w:r w:rsidRPr="0024042C">
        <w:rPr>
          <w:rFonts w:eastAsia="Calibri" w:cs="Arial"/>
          <w:szCs w:val="22"/>
        </w:rPr>
        <w:t xml:space="preserve"> individualized data </w:t>
      </w:r>
      <w:r>
        <w:rPr>
          <w:rFonts w:eastAsia="Calibri" w:cs="Arial"/>
          <w:szCs w:val="22"/>
        </w:rPr>
        <w:t xml:space="preserve">with </w:t>
      </w:r>
      <w:r w:rsidRPr="0024042C">
        <w:rPr>
          <w:rFonts w:eastAsia="Calibri" w:cs="Arial"/>
          <w:szCs w:val="22"/>
        </w:rPr>
        <w:t>HHSC.</w:t>
      </w:r>
      <w:bookmarkEnd w:id="5"/>
      <w:bookmarkEnd w:id="6"/>
    </w:p>
    <w:p w14:paraId="4DFCC037" w14:textId="0FDB96E1" w:rsidR="00D01DF4" w:rsidRPr="00CD71AD" w:rsidRDefault="00D01DF4" w:rsidP="00FB523D">
      <w:pPr>
        <w:pStyle w:val="Heading1"/>
      </w:pPr>
      <w:bookmarkStart w:id="26" w:name="_Toc126761703"/>
      <w:bookmarkStart w:id="27" w:name="_Toc180149553"/>
      <w:r w:rsidRPr="00CD71AD">
        <w:t>Policy and Procedure Updates</w:t>
      </w:r>
      <w:bookmarkEnd w:id="26"/>
      <w:bookmarkEnd w:id="27"/>
    </w:p>
    <w:p w14:paraId="1A9806FB" w14:textId="46EFD68F" w:rsidR="007F3285" w:rsidRPr="00CB40A3" w:rsidRDefault="00A6195A" w:rsidP="007F3285">
      <w:pPr>
        <w:spacing w:after="160" w:line="259" w:lineRule="auto"/>
        <w:rPr>
          <w:rFonts w:eastAsia="Calibri" w:cs="Arial"/>
        </w:rPr>
      </w:pPr>
      <w:r w:rsidRPr="00CB40A3">
        <w:rPr>
          <w:rFonts w:eastAsia="Calibri" w:cs="Arial"/>
        </w:rPr>
        <w:t>In</w:t>
      </w:r>
      <w:r w:rsidR="007F3285" w:rsidRPr="00CB40A3">
        <w:rPr>
          <w:rFonts w:eastAsia="Calibri" w:cs="Arial"/>
        </w:rPr>
        <w:t xml:space="preserve"> September </w:t>
      </w:r>
      <w:r w:rsidR="00641267" w:rsidRPr="00CB40A3">
        <w:rPr>
          <w:rFonts w:eastAsia="Calibri" w:cs="Arial"/>
        </w:rPr>
        <w:t>20</w:t>
      </w:r>
      <w:r w:rsidR="00641267">
        <w:rPr>
          <w:rFonts w:eastAsia="Calibri" w:cs="Arial"/>
        </w:rPr>
        <w:t>24</w:t>
      </w:r>
      <w:r w:rsidR="007F3285" w:rsidRPr="00CB40A3">
        <w:rPr>
          <w:rFonts w:eastAsia="Calibri" w:cs="Arial"/>
        </w:rPr>
        <w:t xml:space="preserve">, VRD </w:t>
      </w:r>
      <w:r w:rsidR="00641267">
        <w:rPr>
          <w:rFonts w:eastAsia="Calibri" w:cs="Arial"/>
        </w:rPr>
        <w:t>launched its redesigned</w:t>
      </w:r>
      <w:r w:rsidR="007F3285" w:rsidRPr="00CB40A3">
        <w:rPr>
          <w:rFonts w:eastAsia="Calibri" w:cs="Arial"/>
        </w:rPr>
        <w:t xml:space="preserve"> </w:t>
      </w:r>
      <w:r w:rsidR="00007326" w:rsidRPr="00CB40A3">
        <w:rPr>
          <w:rFonts w:eastAsia="Calibri" w:cs="Arial"/>
        </w:rPr>
        <w:t>VR</w:t>
      </w:r>
      <w:r w:rsidR="007F3285" w:rsidRPr="00CB40A3">
        <w:rPr>
          <w:rFonts w:eastAsia="Calibri" w:cs="Arial"/>
        </w:rPr>
        <w:t xml:space="preserve"> Services Manual (VRSM)</w:t>
      </w:r>
      <w:r w:rsidR="00641267">
        <w:rPr>
          <w:rFonts w:eastAsia="Calibri" w:cs="Arial"/>
        </w:rPr>
        <w:t>.</w:t>
      </w:r>
      <w:r w:rsidR="007F3285" w:rsidRPr="00CB40A3">
        <w:rPr>
          <w:rFonts w:eastAsia="Calibri" w:cs="Arial"/>
        </w:rPr>
        <w:t xml:space="preserve"> The goals of the redesign</w:t>
      </w:r>
      <w:r w:rsidR="00641267">
        <w:rPr>
          <w:rFonts w:eastAsia="Calibri" w:cs="Arial"/>
        </w:rPr>
        <w:t>ed</w:t>
      </w:r>
      <w:r w:rsidR="007F3285" w:rsidRPr="00CB40A3">
        <w:rPr>
          <w:rFonts w:eastAsia="Calibri" w:cs="Arial"/>
        </w:rPr>
        <w:t xml:space="preserve"> </w:t>
      </w:r>
      <w:r w:rsidR="00641267">
        <w:rPr>
          <w:rFonts w:eastAsia="Calibri" w:cs="Arial"/>
        </w:rPr>
        <w:t xml:space="preserve">manual </w:t>
      </w:r>
      <w:r w:rsidR="007F3285" w:rsidRPr="00CB40A3">
        <w:rPr>
          <w:rFonts w:eastAsia="Calibri" w:cs="Arial"/>
        </w:rPr>
        <w:t>are to:</w:t>
      </w:r>
    </w:p>
    <w:p w14:paraId="0CA44918" w14:textId="7892FDC7" w:rsidR="005A25CC" w:rsidRPr="00CB40A3" w:rsidRDefault="00641267" w:rsidP="004D1D98">
      <w:pPr>
        <w:numPr>
          <w:ilvl w:val="0"/>
          <w:numId w:val="9"/>
        </w:numPr>
        <w:tabs>
          <w:tab w:val="clear" w:pos="1440"/>
          <w:tab w:val="num" w:pos="720"/>
        </w:tabs>
        <w:spacing w:after="160" w:line="259" w:lineRule="auto"/>
        <w:ind w:left="720"/>
        <w:rPr>
          <w:rFonts w:eastAsia="Calibri" w:cs="Arial"/>
        </w:rPr>
      </w:pPr>
      <w:r>
        <w:rPr>
          <w:rFonts w:eastAsia="Calibri" w:cs="Arial"/>
        </w:rPr>
        <w:t>R</w:t>
      </w:r>
      <w:r w:rsidR="007F3285" w:rsidRPr="00CB40A3">
        <w:rPr>
          <w:rFonts w:eastAsia="Calibri" w:cs="Arial"/>
        </w:rPr>
        <w:t>emove duplicative information</w:t>
      </w:r>
      <w:r>
        <w:rPr>
          <w:rFonts w:eastAsia="Calibri" w:cs="Arial"/>
        </w:rPr>
        <w:t>.</w:t>
      </w:r>
    </w:p>
    <w:p w14:paraId="0E87AF02" w14:textId="4845464C" w:rsidR="007F3285" w:rsidRPr="00CB40A3" w:rsidRDefault="00641267" w:rsidP="004D1D98">
      <w:pPr>
        <w:numPr>
          <w:ilvl w:val="0"/>
          <w:numId w:val="9"/>
        </w:numPr>
        <w:tabs>
          <w:tab w:val="clear" w:pos="1440"/>
          <w:tab w:val="num" w:pos="720"/>
        </w:tabs>
        <w:spacing w:after="160" w:line="259" w:lineRule="auto"/>
        <w:ind w:left="720"/>
        <w:rPr>
          <w:rFonts w:eastAsia="Calibri" w:cs="Arial"/>
        </w:rPr>
      </w:pPr>
      <w:r>
        <w:rPr>
          <w:rFonts w:eastAsia="Calibri" w:cs="Arial"/>
        </w:rPr>
        <w:t>R</w:t>
      </w:r>
      <w:r w:rsidR="007F3285" w:rsidRPr="00CB40A3">
        <w:rPr>
          <w:rFonts w:eastAsia="Calibri" w:cs="Arial"/>
        </w:rPr>
        <w:t xml:space="preserve">eformat and reorganize content to make </w:t>
      </w:r>
      <w:r w:rsidR="00C81795" w:rsidRPr="00CB40A3">
        <w:rPr>
          <w:rFonts w:eastAsia="Calibri" w:cs="Arial"/>
        </w:rPr>
        <w:t>the manual</w:t>
      </w:r>
      <w:r w:rsidR="007F3285" w:rsidRPr="00CB40A3">
        <w:rPr>
          <w:rFonts w:eastAsia="Calibri" w:cs="Arial"/>
        </w:rPr>
        <w:t xml:space="preserve"> clearer and easier to navigat</w:t>
      </w:r>
      <w:r w:rsidR="00C81795" w:rsidRPr="00CB40A3">
        <w:rPr>
          <w:rFonts w:eastAsia="Calibri" w:cs="Arial"/>
        </w:rPr>
        <w:t>e</w:t>
      </w:r>
      <w:r>
        <w:rPr>
          <w:rFonts w:eastAsia="Calibri" w:cs="Arial"/>
        </w:rPr>
        <w:t>.</w:t>
      </w:r>
    </w:p>
    <w:p w14:paraId="065186D8" w14:textId="292BCB07" w:rsidR="007F3285" w:rsidRPr="00CB40A3" w:rsidRDefault="00641267" w:rsidP="002A064D">
      <w:pPr>
        <w:numPr>
          <w:ilvl w:val="0"/>
          <w:numId w:val="9"/>
        </w:numPr>
        <w:tabs>
          <w:tab w:val="clear" w:pos="1440"/>
          <w:tab w:val="num" w:pos="720"/>
        </w:tabs>
        <w:spacing w:after="160" w:line="259" w:lineRule="auto"/>
        <w:ind w:left="720"/>
        <w:rPr>
          <w:rFonts w:eastAsia="Calibri" w:cs="Arial"/>
        </w:rPr>
      </w:pPr>
      <w:r>
        <w:rPr>
          <w:rFonts w:eastAsia="Calibri" w:cs="Arial"/>
        </w:rPr>
        <w:t>A</w:t>
      </w:r>
      <w:r w:rsidR="007F3285" w:rsidRPr="00CB40A3">
        <w:rPr>
          <w:rFonts w:eastAsia="Calibri" w:cs="Arial"/>
        </w:rPr>
        <w:t>lign policy to make it more internally consistent</w:t>
      </w:r>
      <w:r>
        <w:rPr>
          <w:rFonts w:eastAsia="Calibri" w:cs="Arial"/>
        </w:rPr>
        <w:t>.</w:t>
      </w:r>
    </w:p>
    <w:p w14:paraId="00AEB8E8" w14:textId="20551A62" w:rsidR="007F3285" w:rsidRDefault="00641267" w:rsidP="002A064D">
      <w:pPr>
        <w:numPr>
          <w:ilvl w:val="0"/>
          <w:numId w:val="9"/>
        </w:numPr>
        <w:tabs>
          <w:tab w:val="clear" w:pos="1440"/>
          <w:tab w:val="num" w:pos="720"/>
        </w:tabs>
        <w:spacing w:after="160" w:line="259" w:lineRule="auto"/>
        <w:ind w:left="720"/>
        <w:rPr>
          <w:rFonts w:eastAsia="Calibri" w:cs="Arial"/>
        </w:rPr>
      </w:pPr>
      <w:r>
        <w:rPr>
          <w:rFonts w:eastAsia="Calibri" w:cs="Arial"/>
        </w:rPr>
        <w:t xml:space="preserve">Host </w:t>
      </w:r>
      <w:r w:rsidR="00AD31A5">
        <w:rPr>
          <w:rFonts w:eastAsia="Calibri" w:cs="Arial"/>
        </w:rPr>
        <w:t xml:space="preserve">on </w:t>
      </w:r>
      <w:r w:rsidR="00AD31A5" w:rsidRPr="00CB40A3">
        <w:rPr>
          <w:rFonts w:eastAsia="Calibri" w:cs="Arial"/>
        </w:rPr>
        <w:t>a</w:t>
      </w:r>
      <w:r w:rsidR="007F3285" w:rsidRPr="00CB40A3">
        <w:rPr>
          <w:rFonts w:eastAsia="Calibri" w:cs="Arial"/>
        </w:rPr>
        <w:t xml:space="preserve"> new platform to make it easier to publish, navigate and manage policy.</w:t>
      </w:r>
    </w:p>
    <w:p w14:paraId="20678C58" w14:textId="4BE6D303" w:rsidR="007378A6" w:rsidRDefault="009022C1" w:rsidP="007378A6">
      <w:pPr>
        <w:spacing w:after="160" w:line="259" w:lineRule="auto"/>
        <w:rPr>
          <w:rFonts w:eastAsia="Calibri" w:cs="Arial"/>
        </w:rPr>
      </w:pPr>
      <w:r>
        <w:rPr>
          <w:rFonts w:eastAsia="Calibri" w:cs="Arial"/>
        </w:rPr>
        <w:t xml:space="preserve">The public-facing version of the redesigned VRSM is available on the TWC website at this link: </w:t>
      </w:r>
      <w:hyperlink r:id="rId26" w:history="1">
        <w:r w:rsidR="007378A6" w:rsidRPr="00425A4B">
          <w:rPr>
            <w:rStyle w:val="Hyperlink"/>
            <w:rFonts w:eastAsia="Calibri" w:cs="Arial"/>
          </w:rPr>
          <w:t>https://www.twc.texas.gov/programs/vocational-rehabilitation/</w:t>
        </w:r>
        <w:r w:rsidR="007378A6" w:rsidRPr="00425A4B">
          <w:rPr>
            <w:rStyle w:val="Hyperlink"/>
            <w:rFonts w:eastAsia="Calibri" w:cs="Arial"/>
          </w:rPr>
          <w:t>vrsm</w:t>
        </w:r>
      </w:hyperlink>
      <w:r w:rsidR="007378A6">
        <w:rPr>
          <w:rFonts w:eastAsia="Calibri" w:cs="Arial"/>
        </w:rPr>
        <w:t>.</w:t>
      </w:r>
    </w:p>
    <w:p w14:paraId="22E9AAA5" w14:textId="1CC554BC" w:rsidR="00D95BAE" w:rsidRPr="00CD71AD" w:rsidRDefault="00A32861" w:rsidP="00FB523D">
      <w:pPr>
        <w:pStyle w:val="Heading1"/>
      </w:pPr>
      <w:bookmarkStart w:id="28" w:name="_Toc126761704"/>
      <w:bookmarkStart w:id="29" w:name="_Toc180149554"/>
      <w:r w:rsidRPr="00CD71AD">
        <w:t xml:space="preserve">New or </w:t>
      </w:r>
      <w:r w:rsidR="00F752BC" w:rsidRPr="00CD71AD">
        <w:t>S</w:t>
      </w:r>
      <w:r w:rsidRPr="00CD71AD">
        <w:t xml:space="preserve">ignificant </w:t>
      </w:r>
      <w:r w:rsidR="00F752BC" w:rsidRPr="00CD71AD">
        <w:t>I</w:t>
      </w:r>
      <w:r w:rsidRPr="00CD71AD">
        <w:t xml:space="preserve">nitiatives </w:t>
      </w:r>
      <w:r w:rsidR="00F752BC" w:rsidRPr="00CD71AD">
        <w:t>R</w:t>
      </w:r>
      <w:r w:rsidRPr="00CD71AD">
        <w:t xml:space="preserve">elating to </w:t>
      </w:r>
      <w:r w:rsidR="00F752BC" w:rsidRPr="00CD71AD">
        <w:t>D</w:t>
      </w:r>
      <w:r w:rsidRPr="00CD71AD">
        <w:t xml:space="preserve">isability </w:t>
      </w:r>
      <w:r w:rsidR="00F752BC" w:rsidRPr="00CD71AD">
        <w:t>P</w:t>
      </w:r>
      <w:r w:rsidRPr="00CD71AD">
        <w:t>rograms</w:t>
      </w:r>
      <w:bookmarkEnd w:id="28"/>
      <w:bookmarkEnd w:id="29"/>
    </w:p>
    <w:p w14:paraId="6C316D7D" w14:textId="19F8E16D" w:rsidR="00165187" w:rsidRDefault="00165187" w:rsidP="00794C2C">
      <w:pPr>
        <w:pStyle w:val="Heading2"/>
        <w:rPr>
          <w:sz w:val="24"/>
          <w:szCs w:val="24"/>
        </w:rPr>
      </w:pPr>
      <w:bookmarkStart w:id="30" w:name="_Toc141777341"/>
      <w:bookmarkStart w:id="31" w:name="_Toc126761705"/>
      <w:bookmarkStart w:id="32" w:name="_Toc180149555"/>
      <w:r>
        <w:rPr>
          <w:sz w:val="24"/>
          <w:szCs w:val="24"/>
        </w:rPr>
        <w:t>Project SEARCH</w:t>
      </w:r>
      <w:bookmarkEnd w:id="32"/>
    </w:p>
    <w:p w14:paraId="09F301E4" w14:textId="55D88096" w:rsidR="00165187" w:rsidRPr="00CB40A3" w:rsidRDefault="001946F7" w:rsidP="00EC379B">
      <w:r w:rsidRPr="001946F7">
        <w:t>Project SEARCH is a long-standing and successful VRD partnership with employers. The project promotes the successful long-term employment of students with disabilities in jobs that are stable, meaningful, integrated and competitively compensated. VR partners with independent school districts, employers, employment service providers and local authorities on intellectual and developmental disabilities to implement Project SEARCH. As of Oct</w:t>
      </w:r>
      <w:r w:rsidR="00832CE2">
        <w:t>.</w:t>
      </w:r>
      <w:r w:rsidRPr="001946F7">
        <w:t xml:space="preserve"> </w:t>
      </w:r>
      <w:r w:rsidR="002B7D65" w:rsidRPr="00CB40A3">
        <w:t xml:space="preserve">1, </w:t>
      </w:r>
      <w:r w:rsidRPr="001946F7">
        <w:t xml:space="preserve">2024, there are 34 active Project SEARCH sites participating in the </w:t>
      </w:r>
      <w:r w:rsidRPr="001946F7">
        <w:lastRenderedPageBreak/>
        <w:t xml:space="preserve">program during the 2024-2025 school year. Four new sites were approved to start this school year — Baptist Medical Center in San Antonio, Baylor University Medical Center in Dallas, Hunt Medical Regional Medical Center in </w:t>
      </w:r>
      <w:r w:rsidR="00CA78B1" w:rsidRPr="001946F7">
        <w:t>Greenville,</w:t>
      </w:r>
      <w:r w:rsidRPr="001946F7">
        <w:t xml:space="preserve"> and Texas Health Arlington. </w:t>
      </w:r>
    </w:p>
    <w:p w14:paraId="2C2C5D0B" w14:textId="079A1D57" w:rsidR="000404E3" w:rsidRDefault="00EE3DBA" w:rsidP="00794C2C">
      <w:pPr>
        <w:pStyle w:val="Heading2"/>
        <w:rPr>
          <w:sz w:val="24"/>
          <w:szCs w:val="24"/>
        </w:rPr>
      </w:pPr>
      <w:bookmarkStart w:id="33" w:name="_Toc180149556"/>
      <w:r>
        <w:rPr>
          <w:sz w:val="24"/>
          <w:szCs w:val="24"/>
        </w:rPr>
        <w:t>Foster Youth Initiative</w:t>
      </w:r>
      <w:bookmarkEnd w:id="33"/>
      <w:r w:rsidR="00A43FA0">
        <w:rPr>
          <w:sz w:val="24"/>
          <w:szCs w:val="24"/>
        </w:rPr>
        <w:t xml:space="preserve"> </w:t>
      </w:r>
    </w:p>
    <w:p w14:paraId="12ECFB85" w14:textId="2E47E298" w:rsidR="00F06451" w:rsidRPr="00CB40A3" w:rsidRDefault="00F06451" w:rsidP="00F06451">
      <w:r w:rsidRPr="00CB40A3">
        <w:t xml:space="preserve">TWC recognizes that helping foster youth and those aging out of foster care transition to independent living requires more than addressing the need for shelter, </w:t>
      </w:r>
      <w:r w:rsidR="00AD31A5" w:rsidRPr="00CB40A3">
        <w:t>food,</w:t>
      </w:r>
      <w:r w:rsidRPr="00CB40A3">
        <w:t xml:space="preserve"> and safety. Intensive and coordinated efforts are required from public agencies and community organizations, professionals, community leaders and concerned volunteers to support youth in becoming engaged, </w:t>
      </w:r>
      <w:r w:rsidR="00AD31A5" w:rsidRPr="00CB40A3">
        <w:t>responsible,</w:t>
      </w:r>
      <w:r w:rsidRPr="00CB40A3">
        <w:t xml:space="preserve"> and economically self-sufficient adults</w:t>
      </w:r>
      <w:r w:rsidR="00AC3F27" w:rsidRPr="00CB40A3">
        <w:t xml:space="preserve">. </w:t>
      </w:r>
      <w:r w:rsidRPr="00CB40A3">
        <w:t xml:space="preserve">Texas Family Code </w:t>
      </w:r>
      <w:r w:rsidR="00F61C01">
        <w:t xml:space="preserve">Section </w:t>
      </w:r>
      <w:r w:rsidRPr="00CB40A3">
        <w:t>264.121 directs that workforce services be prioritized and targeted to meet the unique needs of foster youth and former foster youth</w:t>
      </w:r>
      <w:r w:rsidR="00AC3F27" w:rsidRPr="00CB40A3">
        <w:t xml:space="preserve">. </w:t>
      </w:r>
      <w:r w:rsidRPr="00CB40A3">
        <w:t>The provision of supportive services for foster youth is also prioritized.</w:t>
      </w:r>
    </w:p>
    <w:p w14:paraId="48D27623" w14:textId="6D4C6723" w:rsidR="008204F7" w:rsidRPr="00CB40A3" w:rsidRDefault="00F06451" w:rsidP="00F06451">
      <w:r w:rsidRPr="00CB40A3">
        <w:t>As part of this initiative, TWC-VR is dedicated to improving educational and employment outcomes for foster youth by focusing on enhanced collaboration among stakeholders dedicated to the welfare of foster youth by leveraging stakeholder resources.</w:t>
      </w:r>
    </w:p>
    <w:p w14:paraId="29790C02" w14:textId="1D502E46" w:rsidR="00F06451" w:rsidRPr="00CB40A3" w:rsidRDefault="005D6A15" w:rsidP="00116D18">
      <w:r w:rsidRPr="00CB40A3">
        <w:t>VRD staff</w:t>
      </w:r>
      <w:r w:rsidR="001E4898" w:rsidRPr="00CB40A3">
        <w:t xml:space="preserve"> </w:t>
      </w:r>
      <w:r w:rsidR="00F61C01">
        <w:t xml:space="preserve">members </w:t>
      </w:r>
      <w:r w:rsidR="001E4898" w:rsidRPr="00CB40A3">
        <w:t xml:space="preserve">conduct virtual presentations to staff </w:t>
      </w:r>
      <w:r w:rsidR="00F61C01">
        <w:t xml:space="preserve">members </w:t>
      </w:r>
      <w:r w:rsidR="001E4898" w:rsidRPr="00CB40A3">
        <w:t>in Department of Family and Protective Services (DFPS)</w:t>
      </w:r>
      <w:r w:rsidR="00F61C01">
        <w:t>,</w:t>
      </w:r>
      <w:r w:rsidR="001E4898" w:rsidRPr="00CB40A3">
        <w:t xml:space="preserve"> including Supervised Independent </w:t>
      </w:r>
      <w:r w:rsidR="00AD31A5" w:rsidRPr="00CB40A3">
        <w:t>Living,</w:t>
      </w:r>
      <w:r w:rsidR="001E4898" w:rsidRPr="00CB40A3">
        <w:t xml:space="preserve"> Kinship, Preparation for Adult </w:t>
      </w:r>
      <w:r w:rsidR="00AD31A5" w:rsidRPr="00CB40A3">
        <w:t>Living,</w:t>
      </w:r>
      <w:r w:rsidR="001E4898" w:rsidRPr="00CB40A3">
        <w:t xml:space="preserve"> Literacy workers</w:t>
      </w:r>
      <w:r w:rsidR="00F01763" w:rsidRPr="00CB40A3">
        <w:t xml:space="preserve"> and</w:t>
      </w:r>
      <w:r w:rsidR="001E4898" w:rsidRPr="00CB40A3">
        <w:t xml:space="preserve"> DFPS </w:t>
      </w:r>
      <w:r w:rsidR="00F61C01">
        <w:t>c</w:t>
      </w:r>
      <w:r w:rsidR="001E4898" w:rsidRPr="00CB40A3">
        <w:t xml:space="preserve">ase </w:t>
      </w:r>
      <w:r w:rsidR="00F61C01">
        <w:t>m</w:t>
      </w:r>
      <w:r w:rsidR="001E4898" w:rsidRPr="00CB40A3">
        <w:t>anagers/</w:t>
      </w:r>
      <w:r w:rsidR="00F61C01">
        <w:t>c</w:t>
      </w:r>
      <w:r w:rsidR="001E4898" w:rsidRPr="00CB40A3">
        <w:t xml:space="preserve">onservators. These </w:t>
      </w:r>
      <w:r w:rsidR="00F61C01">
        <w:t xml:space="preserve">VRD </w:t>
      </w:r>
      <w:r w:rsidR="00F01763" w:rsidRPr="00CB40A3">
        <w:t>c</w:t>
      </w:r>
      <w:r w:rsidR="001E4898" w:rsidRPr="00CB40A3">
        <w:t xml:space="preserve">onnections </w:t>
      </w:r>
      <w:r w:rsidR="00F01763" w:rsidRPr="00CB40A3">
        <w:t xml:space="preserve">have led to </w:t>
      </w:r>
      <w:r w:rsidR="00F61C01">
        <w:t xml:space="preserve">additional </w:t>
      </w:r>
      <w:r w:rsidR="001E4898" w:rsidRPr="00CB40A3">
        <w:t xml:space="preserve">presentations with DFPS partners including </w:t>
      </w:r>
      <w:r w:rsidR="005778EB">
        <w:t xml:space="preserve">Texas </w:t>
      </w:r>
      <w:r w:rsidR="001E4898" w:rsidRPr="00CB40A3">
        <w:t>CASA, Disability Rights</w:t>
      </w:r>
      <w:r w:rsidR="005778EB">
        <w:t xml:space="preserve"> Texas</w:t>
      </w:r>
      <w:r w:rsidR="001E4898" w:rsidRPr="00CB40A3">
        <w:t xml:space="preserve">, attorneys, permanency court judges, and </w:t>
      </w:r>
      <w:r w:rsidR="005778EB">
        <w:t>f</w:t>
      </w:r>
      <w:r w:rsidR="001E4898" w:rsidRPr="00CB40A3">
        <w:t xml:space="preserve">oster </w:t>
      </w:r>
      <w:r w:rsidR="005778EB">
        <w:t>c</w:t>
      </w:r>
      <w:r w:rsidR="001E4898" w:rsidRPr="00CB40A3">
        <w:t xml:space="preserve">are </w:t>
      </w:r>
      <w:r w:rsidR="005778EB">
        <w:t>t</w:t>
      </w:r>
      <w:r w:rsidR="001E4898" w:rsidRPr="00CB40A3">
        <w:t xml:space="preserve">ransition </w:t>
      </w:r>
      <w:r w:rsidR="005778EB">
        <w:t>c</w:t>
      </w:r>
      <w:r w:rsidR="001E4898" w:rsidRPr="00CB40A3">
        <w:t xml:space="preserve">enters. </w:t>
      </w:r>
    </w:p>
    <w:p w14:paraId="19759BAC" w14:textId="135D3E9A" w:rsidR="00903407" w:rsidRPr="00CD71AD" w:rsidRDefault="001E13FD" w:rsidP="00254F5E">
      <w:pPr>
        <w:pStyle w:val="Heading1"/>
      </w:pPr>
      <w:bookmarkStart w:id="34" w:name="_Toc126761708"/>
      <w:bookmarkStart w:id="35" w:name="_Toc180149557"/>
      <w:bookmarkEnd w:id="30"/>
      <w:bookmarkEnd w:id="31"/>
      <w:r w:rsidRPr="00CD71AD">
        <w:t>Outreach</w:t>
      </w:r>
      <w:r w:rsidR="00B13C25" w:rsidRPr="00CD71AD">
        <w:t xml:space="preserve">, </w:t>
      </w:r>
      <w:r w:rsidRPr="00CD71AD">
        <w:t>Awareness</w:t>
      </w:r>
      <w:r w:rsidR="00B13C25" w:rsidRPr="00CD71AD">
        <w:t xml:space="preserve"> and Engagement</w:t>
      </w:r>
      <w:bookmarkEnd w:id="34"/>
      <w:bookmarkEnd w:id="35"/>
    </w:p>
    <w:p w14:paraId="5670E2A1" w14:textId="7FACEA87" w:rsidR="00756D7F" w:rsidRPr="004E4B42" w:rsidRDefault="00E15186" w:rsidP="00254F5E">
      <w:pPr>
        <w:pStyle w:val="Heading2"/>
        <w:rPr>
          <w:szCs w:val="28"/>
        </w:rPr>
      </w:pPr>
      <w:bookmarkStart w:id="36" w:name="_Toc126761711"/>
      <w:bookmarkStart w:id="37" w:name="_Hlk92441754"/>
      <w:bookmarkStart w:id="38" w:name="_Toc180149558"/>
      <w:r w:rsidRPr="004E4B42">
        <w:rPr>
          <w:szCs w:val="28"/>
        </w:rPr>
        <w:t>Start My VR</w:t>
      </w:r>
      <w:bookmarkEnd w:id="36"/>
      <w:bookmarkEnd w:id="38"/>
    </w:p>
    <w:p w14:paraId="5AC76023" w14:textId="7107492D" w:rsidR="00880E67" w:rsidRPr="00CD71AD" w:rsidRDefault="007905AA" w:rsidP="00657C74">
      <w:pPr>
        <w:spacing w:before="0" w:after="160" w:line="259" w:lineRule="auto"/>
        <w:rPr>
          <w:rStyle w:val="Heading2Char"/>
          <w:sz w:val="24"/>
          <w:szCs w:val="24"/>
        </w:rPr>
      </w:pPr>
      <w:r w:rsidRPr="00CD71AD">
        <w:t>Start My VR</w:t>
      </w:r>
      <w:r w:rsidR="005A57AC" w:rsidRPr="00CD71AD">
        <w:t xml:space="preserve"> </w:t>
      </w:r>
      <w:r w:rsidR="00633A35" w:rsidRPr="00CD71AD">
        <w:t xml:space="preserve">is an </w:t>
      </w:r>
      <w:r w:rsidR="005A57AC" w:rsidRPr="00CD71AD">
        <w:t xml:space="preserve">online self-referral portal for </w:t>
      </w:r>
      <w:r w:rsidR="00082083" w:rsidRPr="00CD71AD">
        <w:t xml:space="preserve">prospective </w:t>
      </w:r>
      <w:r w:rsidR="00007326">
        <w:t>VR</w:t>
      </w:r>
      <w:r w:rsidR="00082083" w:rsidRPr="00CD71AD">
        <w:t xml:space="preserve"> and </w:t>
      </w:r>
      <w:r w:rsidR="00933BBE" w:rsidRPr="00CD71AD">
        <w:t>older individuals who are blind (</w:t>
      </w:r>
      <w:r w:rsidR="00082083" w:rsidRPr="00CD71AD">
        <w:t>OIB</w:t>
      </w:r>
      <w:r w:rsidR="00933BBE" w:rsidRPr="00CD71AD">
        <w:t>)</w:t>
      </w:r>
      <w:r w:rsidR="00082083" w:rsidRPr="00CD71AD">
        <w:t xml:space="preserve"> customers</w:t>
      </w:r>
      <w:r w:rsidR="00633A35" w:rsidRPr="00CD71AD">
        <w:t xml:space="preserve">. </w:t>
      </w:r>
      <w:r w:rsidR="00F77A1D" w:rsidRPr="00CD71AD">
        <w:rPr>
          <w:rFonts w:cs="Arial"/>
        </w:rPr>
        <w:t xml:space="preserve">During </w:t>
      </w:r>
      <w:r w:rsidR="00C93B29" w:rsidRPr="00CD71AD">
        <w:rPr>
          <w:rFonts w:cs="Arial"/>
        </w:rPr>
        <w:t xml:space="preserve">the </w:t>
      </w:r>
      <w:r w:rsidR="00DB1DF3">
        <w:rPr>
          <w:rFonts w:cs="Arial"/>
        </w:rPr>
        <w:t>fourth</w:t>
      </w:r>
      <w:r w:rsidR="00C93B29" w:rsidRPr="00CD71AD">
        <w:rPr>
          <w:rFonts w:cs="Arial"/>
        </w:rPr>
        <w:t xml:space="preserve"> quarter</w:t>
      </w:r>
      <w:r w:rsidR="0053106E" w:rsidRPr="00CD71AD">
        <w:rPr>
          <w:rFonts w:cs="Arial"/>
        </w:rPr>
        <w:t xml:space="preserve"> of </w:t>
      </w:r>
      <w:r w:rsidR="00663895">
        <w:rPr>
          <w:rFonts w:cs="Arial"/>
        </w:rPr>
        <w:t>state fiscal year (</w:t>
      </w:r>
      <w:r w:rsidR="00F77A1D" w:rsidRPr="00CD71AD">
        <w:rPr>
          <w:rFonts w:cs="Arial"/>
        </w:rPr>
        <w:t>SFY</w:t>
      </w:r>
      <w:r w:rsidR="00663895">
        <w:rPr>
          <w:rFonts w:cs="Arial"/>
        </w:rPr>
        <w:t>)</w:t>
      </w:r>
      <w:r w:rsidR="00F77A1D" w:rsidRPr="00CD71AD">
        <w:rPr>
          <w:rFonts w:cs="Arial"/>
        </w:rPr>
        <w:t xml:space="preserve"> </w:t>
      </w:r>
      <w:r w:rsidR="009347B9" w:rsidRPr="00CD71AD">
        <w:rPr>
          <w:rFonts w:cs="Arial"/>
        </w:rPr>
        <w:t>202</w:t>
      </w:r>
      <w:r w:rsidR="0053106E" w:rsidRPr="00CD71AD">
        <w:rPr>
          <w:rFonts w:cs="Arial"/>
        </w:rPr>
        <w:t>4</w:t>
      </w:r>
      <w:r w:rsidR="009347B9" w:rsidRPr="00CD71AD">
        <w:rPr>
          <w:rFonts w:cs="Arial"/>
        </w:rPr>
        <w:t>,</w:t>
      </w:r>
      <w:r w:rsidR="00F77A1D" w:rsidRPr="00CD71AD">
        <w:rPr>
          <w:rFonts w:cs="Arial"/>
        </w:rPr>
        <w:t xml:space="preserve"> VRD received </w:t>
      </w:r>
      <w:r w:rsidR="00DB1DF3">
        <w:rPr>
          <w:rFonts w:cs="Arial"/>
        </w:rPr>
        <w:t>5,217</w:t>
      </w:r>
      <w:r w:rsidR="00905F95" w:rsidRPr="00CD71AD">
        <w:rPr>
          <w:rFonts w:cs="Arial"/>
        </w:rPr>
        <w:t xml:space="preserve"> </w:t>
      </w:r>
      <w:r w:rsidR="00F77A1D" w:rsidRPr="00CD71AD">
        <w:rPr>
          <w:rFonts w:cs="Arial"/>
        </w:rPr>
        <w:t xml:space="preserve">contact requests via the portal. Of these requests, </w:t>
      </w:r>
      <w:r w:rsidR="00473175">
        <w:rPr>
          <w:rFonts w:cs="Arial"/>
        </w:rPr>
        <w:t>5,175</w:t>
      </w:r>
      <w:r w:rsidR="00F77A1D" w:rsidRPr="00CD71AD">
        <w:rPr>
          <w:rFonts w:cs="Arial"/>
        </w:rPr>
        <w:t xml:space="preserve"> were for </w:t>
      </w:r>
      <w:r w:rsidR="00007326">
        <w:rPr>
          <w:rFonts w:cs="Arial"/>
        </w:rPr>
        <w:t>VR</w:t>
      </w:r>
      <w:r w:rsidR="00F77A1D" w:rsidRPr="00CD71AD">
        <w:rPr>
          <w:rFonts w:cs="Arial"/>
        </w:rPr>
        <w:t xml:space="preserve"> services and </w:t>
      </w:r>
      <w:r w:rsidR="00E81B5B">
        <w:rPr>
          <w:rFonts w:cs="Arial"/>
        </w:rPr>
        <w:t>42</w:t>
      </w:r>
      <w:r w:rsidR="00F77A1D" w:rsidRPr="00CD71AD">
        <w:rPr>
          <w:rFonts w:cs="Arial"/>
        </w:rPr>
        <w:t xml:space="preserve"> were for </w:t>
      </w:r>
      <w:r w:rsidR="001E2479" w:rsidRPr="00CD71AD">
        <w:rPr>
          <w:rFonts w:cs="Arial"/>
        </w:rPr>
        <w:t>OIB</w:t>
      </w:r>
      <w:r w:rsidR="00F77A1D" w:rsidRPr="00CD71AD">
        <w:rPr>
          <w:rFonts w:cs="Arial"/>
        </w:rPr>
        <w:t xml:space="preserve"> services</w:t>
      </w:r>
      <w:r w:rsidR="00533C69" w:rsidRPr="00CD71AD">
        <w:rPr>
          <w:rFonts w:cs="Arial"/>
        </w:rPr>
        <w:t>.</w:t>
      </w:r>
      <w:r w:rsidR="009A4070" w:rsidRPr="00CD71AD">
        <w:rPr>
          <w:rFonts w:cs="Arial"/>
        </w:rPr>
        <w:t xml:space="preserve"> </w:t>
      </w:r>
      <w:r w:rsidR="00E81B5B">
        <w:rPr>
          <w:rFonts w:cs="Arial"/>
        </w:rPr>
        <w:t>From these contact requests, 2,316</w:t>
      </w:r>
      <w:r w:rsidR="004F5235">
        <w:rPr>
          <w:rFonts w:cs="Arial"/>
        </w:rPr>
        <w:t xml:space="preserve"> (44</w:t>
      </w:r>
      <w:r w:rsidR="00DD5AC1">
        <w:rPr>
          <w:rFonts w:cs="Arial"/>
        </w:rPr>
        <w:t>.39</w:t>
      </w:r>
      <w:r w:rsidR="00FC6F68">
        <w:rPr>
          <w:rFonts w:cs="Arial"/>
        </w:rPr>
        <w:t xml:space="preserve"> percent</w:t>
      </w:r>
      <w:r w:rsidR="004F5235">
        <w:rPr>
          <w:rFonts w:cs="Arial"/>
        </w:rPr>
        <w:t>)</w:t>
      </w:r>
      <w:r w:rsidR="009A4070" w:rsidRPr="00CD71AD">
        <w:rPr>
          <w:rFonts w:cs="Arial"/>
        </w:rPr>
        <w:t xml:space="preserve"> </w:t>
      </w:r>
      <w:r w:rsidR="00DD5AC1">
        <w:rPr>
          <w:rFonts w:cs="Arial"/>
        </w:rPr>
        <w:t xml:space="preserve">resulted in or supported new cases in </w:t>
      </w:r>
      <w:r w:rsidR="00F77A1D" w:rsidRPr="00CD71AD">
        <w:rPr>
          <w:rFonts w:cs="Arial"/>
        </w:rPr>
        <w:t xml:space="preserve">the </w:t>
      </w:r>
      <w:r w:rsidR="00007326">
        <w:rPr>
          <w:rFonts w:cs="Arial"/>
        </w:rPr>
        <w:t>VR</w:t>
      </w:r>
      <w:r w:rsidR="007F211A" w:rsidRPr="00CD71AD">
        <w:rPr>
          <w:rFonts w:cs="Arial"/>
        </w:rPr>
        <w:t xml:space="preserve"> </w:t>
      </w:r>
      <w:r w:rsidR="00F77A1D" w:rsidRPr="00CD71AD">
        <w:rPr>
          <w:rFonts w:cs="Arial"/>
        </w:rPr>
        <w:t>case management system.</w:t>
      </w:r>
    </w:p>
    <w:p w14:paraId="2C8402CC" w14:textId="26CBE4DC" w:rsidR="0063279B" w:rsidRDefault="0063279B" w:rsidP="00177D87">
      <w:pPr>
        <w:pStyle w:val="Heading2"/>
        <w:rPr>
          <w:rStyle w:val="Heading2Char"/>
          <w:b/>
        </w:rPr>
      </w:pPr>
      <w:bookmarkStart w:id="39" w:name="_Toc126761713"/>
      <w:bookmarkStart w:id="40" w:name="_Toc180149559"/>
      <w:r>
        <w:rPr>
          <w:rStyle w:val="Heading2Char"/>
          <w:b/>
        </w:rPr>
        <w:lastRenderedPageBreak/>
        <w:t>Tri-Agency Employment Services Virtual Conference</w:t>
      </w:r>
      <w:bookmarkEnd w:id="40"/>
    </w:p>
    <w:p w14:paraId="791FAD0E" w14:textId="3A8826AF" w:rsidR="00956DB4" w:rsidRDefault="00956DB4" w:rsidP="00956DB4">
      <w:r w:rsidRPr="00956DB4">
        <w:t>TWC, Texas Health and Human Services Commission (HHSC) and the Texas Education Agency</w:t>
      </w:r>
      <w:r w:rsidR="004C7CC8">
        <w:t xml:space="preserve"> (TEA)</w:t>
      </w:r>
      <w:r w:rsidRPr="00956DB4">
        <w:t xml:space="preserve"> are partnering to present the Tri-Agency Employment Services Virtual Conference Nov. 13-14. </w:t>
      </w:r>
      <w:r w:rsidR="008924DE">
        <w:t xml:space="preserve">The training is targeted towards agency staff </w:t>
      </w:r>
      <w:r w:rsidR="00F61C01">
        <w:t xml:space="preserve">members </w:t>
      </w:r>
      <w:r w:rsidR="008924DE">
        <w:t xml:space="preserve">seeking to broaden their understanding on </w:t>
      </w:r>
      <w:r w:rsidR="000F46A1">
        <w:t>referral systems, process</w:t>
      </w:r>
      <w:r w:rsidR="00456F16">
        <w:t xml:space="preserve">es, initiatives and the </w:t>
      </w:r>
      <w:r w:rsidR="008924DE">
        <w:t>crossover and connection between</w:t>
      </w:r>
      <w:r w:rsidR="0004042B">
        <w:t xml:space="preserve"> TWC, HHSC and TEA in the role of employment services for people served</w:t>
      </w:r>
      <w:r w:rsidR="0051681C">
        <w:t xml:space="preserve">. </w:t>
      </w:r>
      <w:r w:rsidR="008924DE">
        <w:t>Training topics will include:</w:t>
      </w:r>
    </w:p>
    <w:p w14:paraId="299FE98F" w14:textId="77777777" w:rsidR="008924DE" w:rsidRPr="008924DE" w:rsidRDefault="008924DE" w:rsidP="00AD31A5">
      <w:pPr>
        <w:pStyle w:val="VRDBulletListLevel1"/>
      </w:pPr>
      <w:r w:rsidRPr="008924DE">
        <w:t>1915 (c) / 1115 Waiver Overview.</w:t>
      </w:r>
    </w:p>
    <w:p w14:paraId="76CFD5C8" w14:textId="77777777" w:rsidR="008924DE" w:rsidRPr="008924DE" w:rsidRDefault="008924DE" w:rsidP="00AD31A5">
      <w:pPr>
        <w:pStyle w:val="VRDBulletListLevel1"/>
      </w:pPr>
      <w:r w:rsidRPr="008924DE">
        <w:t>Employment First Discovery Tool.</w:t>
      </w:r>
    </w:p>
    <w:p w14:paraId="1E495AC3" w14:textId="77777777" w:rsidR="008924DE" w:rsidRPr="008924DE" w:rsidRDefault="008924DE" w:rsidP="00AD31A5">
      <w:pPr>
        <w:pStyle w:val="VRDBulletListLevel1"/>
      </w:pPr>
      <w:r w:rsidRPr="008924DE">
        <w:t>HHSC and TWC Coordination for Mutual Customers.</w:t>
      </w:r>
    </w:p>
    <w:p w14:paraId="7F2B9D1D" w14:textId="77777777" w:rsidR="008924DE" w:rsidRPr="008924DE" w:rsidRDefault="008924DE" w:rsidP="00AD31A5">
      <w:pPr>
        <w:pStyle w:val="VRDBulletListLevel1"/>
      </w:pPr>
      <w:r w:rsidRPr="008924DE">
        <w:t>Overview of VR Transition Services.</w:t>
      </w:r>
    </w:p>
    <w:p w14:paraId="47375D2B" w14:textId="77777777" w:rsidR="008924DE" w:rsidRPr="008924DE" w:rsidRDefault="008924DE" w:rsidP="00AD31A5">
      <w:pPr>
        <w:pStyle w:val="VRDBulletListLevel1"/>
      </w:pPr>
      <w:r w:rsidRPr="008924DE">
        <w:t>Transition Planning in the Individualized Education Program.</w:t>
      </w:r>
    </w:p>
    <w:p w14:paraId="6789010E" w14:textId="1F0DCD9F" w:rsidR="0063279B" w:rsidRPr="00EC379B" w:rsidRDefault="008924DE" w:rsidP="00AD31A5">
      <w:pPr>
        <w:pStyle w:val="VRDBulletListLevel1"/>
      </w:pPr>
      <w:r w:rsidRPr="008C31F2">
        <w:t>Role of the Admission, Review, and Dismissal Committee in Making Connections to Agencies.</w:t>
      </w:r>
    </w:p>
    <w:p w14:paraId="5B8A8E2D" w14:textId="67F3EE2B" w:rsidR="00E4374F" w:rsidRPr="00CD71AD" w:rsidRDefault="00F77A1D" w:rsidP="00177D87">
      <w:pPr>
        <w:pStyle w:val="Heading2"/>
        <w:rPr>
          <w:rStyle w:val="Heading2Char"/>
          <w:b/>
        </w:rPr>
      </w:pPr>
      <w:bookmarkStart w:id="41" w:name="_Toc180149560"/>
      <w:r w:rsidRPr="00CD71AD">
        <w:rPr>
          <w:rStyle w:val="Heading2Char"/>
          <w:b/>
        </w:rPr>
        <w:t xml:space="preserve">Enhancing Partnerships </w:t>
      </w:r>
      <w:r w:rsidR="009022C1">
        <w:rPr>
          <w:rStyle w:val="Heading2Char"/>
          <w:b/>
        </w:rPr>
        <w:t>with</w:t>
      </w:r>
      <w:r w:rsidRPr="00CD71AD">
        <w:rPr>
          <w:rStyle w:val="Heading2Char"/>
          <w:b/>
        </w:rPr>
        <w:t xml:space="preserve"> Employers</w:t>
      </w:r>
      <w:bookmarkEnd w:id="39"/>
      <w:bookmarkEnd w:id="41"/>
    </w:p>
    <w:p w14:paraId="2B15540E" w14:textId="7CE90BF2" w:rsidR="006D7ED0" w:rsidRPr="002A064D" w:rsidRDefault="006D7ED0" w:rsidP="006D7ED0">
      <w:pPr>
        <w:rPr>
          <w:rFonts w:cs="Arial"/>
          <w:color w:val="000000"/>
        </w:rPr>
      </w:pPr>
      <w:r w:rsidRPr="002A064D">
        <w:rPr>
          <w:rFonts w:cs="Arial"/>
          <w:color w:val="000000"/>
        </w:rPr>
        <w:t xml:space="preserve">VRD </w:t>
      </w:r>
      <w:r w:rsidR="004C7CC8">
        <w:rPr>
          <w:rFonts w:cs="Arial"/>
          <w:color w:val="000000"/>
        </w:rPr>
        <w:t>has an ongoing initiative to</w:t>
      </w:r>
      <w:r w:rsidRPr="002A064D">
        <w:rPr>
          <w:rFonts w:cs="Arial"/>
          <w:color w:val="000000"/>
        </w:rPr>
        <w:t xml:space="preserve"> establish and increase collaboration with Texas businesses, assisting with recruitment, retention services, disability awareness training and information and referral</w:t>
      </w:r>
      <w:r w:rsidR="007F211A">
        <w:rPr>
          <w:rFonts w:cs="Arial"/>
          <w:color w:val="000000"/>
        </w:rPr>
        <w:t>s</w:t>
      </w:r>
      <w:r w:rsidR="00DF664D">
        <w:rPr>
          <w:rFonts w:cs="Arial"/>
          <w:color w:val="000000"/>
        </w:rPr>
        <w:t xml:space="preserve">. </w:t>
      </w:r>
      <w:r w:rsidRPr="002A064D">
        <w:rPr>
          <w:rFonts w:cs="Arial"/>
          <w:color w:val="000000"/>
        </w:rPr>
        <w:t>VR</w:t>
      </w:r>
      <w:r w:rsidR="009D7EE9">
        <w:rPr>
          <w:rFonts w:cs="Arial"/>
          <w:color w:val="000000"/>
        </w:rPr>
        <w:t>D</w:t>
      </w:r>
      <w:r w:rsidR="007F211A">
        <w:rPr>
          <w:rFonts w:cs="Arial"/>
          <w:color w:val="000000"/>
        </w:rPr>
        <w:t>’</w:t>
      </w:r>
      <w:r w:rsidRPr="002A064D">
        <w:rPr>
          <w:rFonts w:cs="Arial"/>
          <w:color w:val="000000"/>
        </w:rPr>
        <w:t xml:space="preserve">s Business Relations team accomplishes this through partnerships with local Workforce Solutions Business Units, local Chambers of </w:t>
      </w:r>
      <w:r w:rsidR="009E6849" w:rsidRPr="002A064D">
        <w:rPr>
          <w:rFonts w:cs="Arial"/>
          <w:color w:val="000000"/>
        </w:rPr>
        <w:t>Commerce,</w:t>
      </w:r>
      <w:r w:rsidRPr="002A064D">
        <w:rPr>
          <w:rFonts w:cs="Arial"/>
          <w:color w:val="000000"/>
        </w:rPr>
        <w:t xml:space="preserve"> and other community groups</w:t>
      </w:r>
      <w:r w:rsidR="00B246B9">
        <w:rPr>
          <w:rFonts w:cs="Arial"/>
          <w:color w:val="000000"/>
        </w:rPr>
        <w:t xml:space="preserve"> across the state. </w:t>
      </w:r>
      <w:r w:rsidR="004C7CC8">
        <w:rPr>
          <w:rFonts w:cs="Arial"/>
          <w:color w:val="000000"/>
        </w:rPr>
        <w:t xml:space="preserve">In-person </w:t>
      </w:r>
      <w:r w:rsidR="009E4369">
        <w:rPr>
          <w:rFonts w:cs="Arial"/>
          <w:color w:val="000000"/>
        </w:rPr>
        <w:t>and virtual employer spotlights are held to connect qualified VR customers with employers who are actively hiring. Additionally,</w:t>
      </w:r>
      <w:r w:rsidR="00E566FC">
        <w:rPr>
          <w:rFonts w:cs="Arial"/>
          <w:color w:val="000000"/>
        </w:rPr>
        <w:t xml:space="preserve"> team members share labor market insights with VR staff </w:t>
      </w:r>
      <w:r w:rsidR="00F61C01">
        <w:rPr>
          <w:rFonts w:cs="Arial"/>
          <w:color w:val="000000"/>
        </w:rPr>
        <w:t xml:space="preserve">members </w:t>
      </w:r>
      <w:r w:rsidR="00E566FC">
        <w:rPr>
          <w:rFonts w:cs="Arial"/>
          <w:color w:val="000000"/>
        </w:rPr>
        <w:t>to aid customers in their career planning efforts</w:t>
      </w:r>
      <w:r w:rsidRPr="002A064D">
        <w:rPr>
          <w:rFonts w:cs="Arial"/>
          <w:color w:val="000000"/>
        </w:rPr>
        <w:t>.</w:t>
      </w:r>
    </w:p>
    <w:p w14:paraId="5D08B0CB" w14:textId="71B1D0EC" w:rsidR="007F47D0" w:rsidRDefault="005E1BE3" w:rsidP="006D7ED0">
      <w:pPr>
        <w:rPr>
          <w:rFonts w:cs="Arial"/>
          <w:color w:val="000000"/>
        </w:rPr>
      </w:pPr>
      <w:r w:rsidRPr="005E1BE3">
        <w:rPr>
          <w:rFonts w:cs="Arial"/>
          <w:color w:val="000000"/>
        </w:rPr>
        <w:t xml:space="preserve">Business Relations team </w:t>
      </w:r>
      <w:r>
        <w:rPr>
          <w:rFonts w:cs="Arial"/>
          <w:color w:val="000000"/>
        </w:rPr>
        <w:t>member</w:t>
      </w:r>
      <w:r w:rsidR="004C7CC8">
        <w:rPr>
          <w:rFonts w:cs="Arial"/>
          <w:color w:val="000000"/>
        </w:rPr>
        <w:t>s</w:t>
      </w:r>
      <w:r>
        <w:rPr>
          <w:rFonts w:cs="Arial"/>
          <w:color w:val="000000"/>
        </w:rPr>
        <w:t xml:space="preserve"> </w:t>
      </w:r>
      <w:r w:rsidRPr="005E1BE3">
        <w:rPr>
          <w:rFonts w:cs="Arial"/>
          <w:color w:val="000000"/>
        </w:rPr>
        <w:t>participate in networking events and conferences to expand their expertise in employer engagement, business development, and supporting individuals with disabilities in the workplace</w:t>
      </w:r>
      <w:r>
        <w:rPr>
          <w:rFonts w:cs="Arial"/>
          <w:color w:val="000000"/>
        </w:rPr>
        <w:t xml:space="preserve">. </w:t>
      </w:r>
      <w:r w:rsidRPr="005E1BE3">
        <w:rPr>
          <w:rFonts w:cs="Arial"/>
          <w:color w:val="000000"/>
        </w:rPr>
        <w:t>Team members host exhibitor tables at career fairs and conferences to provide information on services available to businesses and Texans with disabilities</w:t>
      </w:r>
      <w:r w:rsidR="00B73812">
        <w:rPr>
          <w:rFonts w:cs="Arial"/>
          <w:color w:val="000000"/>
        </w:rPr>
        <w:t xml:space="preserve">. </w:t>
      </w:r>
      <w:r w:rsidRPr="005E1BE3">
        <w:rPr>
          <w:rFonts w:cs="Arial"/>
          <w:color w:val="000000"/>
        </w:rPr>
        <w:t xml:space="preserve">The Business Relations team attends TWC Texas Conference for Employer events held </w:t>
      </w:r>
      <w:r w:rsidR="004C7CC8">
        <w:rPr>
          <w:rFonts w:cs="Arial"/>
          <w:color w:val="000000"/>
        </w:rPr>
        <w:t>statewide</w:t>
      </w:r>
      <w:r w:rsidRPr="005E1BE3">
        <w:rPr>
          <w:rFonts w:cs="Arial"/>
          <w:color w:val="000000"/>
        </w:rPr>
        <w:t xml:space="preserve">. </w:t>
      </w:r>
      <w:r w:rsidR="00166418">
        <w:rPr>
          <w:rFonts w:cs="Arial"/>
          <w:color w:val="000000"/>
        </w:rPr>
        <w:t xml:space="preserve">In 2024, </w:t>
      </w:r>
      <w:r w:rsidRPr="005E1BE3">
        <w:rPr>
          <w:rFonts w:cs="Arial"/>
          <w:color w:val="000000"/>
        </w:rPr>
        <w:t xml:space="preserve">13 events </w:t>
      </w:r>
      <w:r w:rsidR="00166418">
        <w:rPr>
          <w:rFonts w:cs="Arial"/>
          <w:color w:val="000000"/>
        </w:rPr>
        <w:t>have been held in the following</w:t>
      </w:r>
      <w:r w:rsidRPr="005E1BE3">
        <w:rPr>
          <w:rFonts w:cs="Arial"/>
          <w:color w:val="000000"/>
        </w:rPr>
        <w:t xml:space="preserve"> cities</w:t>
      </w:r>
      <w:r w:rsidR="00166418">
        <w:rPr>
          <w:rFonts w:cs="Arial"/>
          <w:color w:val="000000"/>
        </w:rPr>
        <w:t>:</w:t>
      </w:r>
      <w:r w:rsidRPr="005E1BE3">
        <w:rPr>
          <w:rFonts w:cs="Arial"/>
          <w:color w:val="000000"/>
        </w:rPr>
        <w:t xml:space="preserve"> Mesquite, Kerrville, Wichita Falls, Beaumont, Nacogdoches, Lubbock, Big Spring, Temple, TX, Irving, Lake Johnson, Austin, San </w:t>
      </w:r>
      <w:r w:rsidR="00235650" w:rsidRPr="005E1BE3">
        <w:rPr>
          <w:rFonts w:cs="Arial"/>
          <w:color w:val="000000"/>
        </w:rPr>
        <w:t>Angelo,</w:t>
      </w:r>
      <w:r w:rsidRPr="005E1BE3">
        <w:rPr>
          <w:rFonts w:cs="Arial"/>
          <w:color w:val="000000"/>
        </w:rPr>
        <w:t xml:space="preserve"> and South Padre.</w:t>
      </w:r>
      <w:r w:rsidR="007F47D0">
        <w:rPr>
          <w:rFonts w:cs="Arial"/>
          <w:color w:val="000000"/>
        </w:rPr>
        <w:t xml:space="preserve"> </w:t>
      </w:r>
      <w:r w:rsidR="007F47D0" w:rsidRPr="007F47D0">
        <w:rPr>
          <w:rFonts w:cs="Arial"/>
          <w:color w:val="000000"/>
        </w:rPr>
        <w:t xml:space="preserve">For more information, visit the Texas Conference for </w:t>
      </w:r>
      <w:r w:rsidR="007F47D0" w:rsidRPr="007F47D0">
        <w:rPr>
          <w:rFonts w:cs="Arial"/>
          <w:color w:val="000000"/>
        </w:rPr>
        <w:lastRenderedPageBreak/>
        <w:t xml:space="preserve">Employers homepage:  </w:t>
      </w:r>
      <w:hyperlink r:id="rId27" w:history="1">
        <w:r w:rsidR="007F47D0" w:rsidRPr="007F47D0">
          <w:rPr>
            <w:rStyle w:val="Hyperlink"/>
            <w:rFonts w:cs="Arial"/>
          </w:rPr>
          <w:t>https://www.twc.texas.gov/agency/texas-conference-employers</w:t>
        </w:r>
      </w:hyperlink>
    </w:p>
    <w:p w14:paraId="2D506836" w14:textId="4E239F6A" w:rsidR="00B5396F" w:rsidRDefault="005E1BE3" w:rsidP="006D7ED0">
      <w:pPr>
        <w:rPr>
          <w:rFonts w:cs="Arial"/>
          <w:color w:val="000000"/>
        </w:rPr>
      </w:pPr>
      <w:r w:rsidRPr="005E1BE3">
        <w:rPr>
          <w:rFonts w:cs="Arial"/>
          <w:color w:val="000000"/>
        </w:rPr>
        <w:t>In August</w:t>
      </w:r>
      <w:r w:rsidR="007F47D0">
        <w:rPr>
          <w:rFonts w:cs="Arial"/>
          <w:color w:val="000000"/>
        </w:rPr>
        <w:t xml:space="preserve"> 2024</w:t>
      </w:r>
      <w:r w:rsidRPr="005E1BE3">
        <w:rPr>
          <w:rFonts w:cs="Arial"/>
          <w:color w:val="000000"/>
        </w:rPr>
        <w:t xml:space="preserve">, the Business Relations team hosted a booth at the TWC Growth through Reentry to Advance Careers </w:t>
      </w:r>
      <w:r w:rsidR="00166418">
        <w:rPr>
          <w:rFonts w:cs="Arial"/>
          <w:color w:val="000000"/>
        </w:rPr>
        <w:t>and</w:t>
      </w:r>
      <w:r w:rsidRPr="005E1BE3">
        <w:rPr>
          <w:rFonts w:cs="Arial"/>
          <w:color w:val="000000"/>
        </w:rPr>
        <w:t xml:space="preserve"> Employment (GRACE) Conference</w:t>
      </w:r>
      <w:r w:rsidR="00B73812">
        <w:rPr>
          <w:rFonts w:cs="Arial"/>
          <w:color w:val="000000"/>
        </w:rPr>
        <w:t xml:space="preserve">. </w:t>
      </w:r>
      <w:r w:rsidRPr="005E1BE3">
        <w:rPr>
          <w:rFonts w:cs="Arial"/>
          <w:color w:val="000000"/>
        </w:rPr>
        <w:t>This event covered topics such as resources for becoming a second chance employer, navigating re-entry</w:t>
      </w:r>
      <w:r w:rsidR="007F47D0">
        <w:rPr>
          <w:rFonts w:cs="Arial"/>
          <w:color w:val="000000"/>
        </w:rPr>
        <w:t xml:space="preserve"> into the workforce</w:t>
      </w:r>
      <w:r w:rsidRPr="005E1BE3">
        <w:rPr>
          <w:rFonts w:cs="Arial"/>
          <w:color w:val="000000"/>
        </w:rPr>
        <w:t>, transforming lives through second chance employment, and successful second chance hiring practices.</w:t>
      </w:r>
    </w:p>
    <w:p w14:paraId="0E687335" w14:textId="59EFCAFB" w:rsidR="00FB35FF" w:rsidRDefault="00233FB7" w:rsidP="00256FA4">
      <w:pPr>
        <w:rPr>
          <w:rFonts w:cs="Arial"/>
          <w:color w:val="000000"/>
        </w:rPr>
      </w:pPr>
      <w:r w:rsidRPr="00233FB7">
        <w:rPr>
          <w:rFonts w:cs="Arial"/>
          <w:color w:val="000000"/>
        </w:rPr>
        <w:t xml:space="preserve">VR </w:t>
      </w:r>
      <w:r w:rsidR="007F47D0">
        <w:rPr>
          <w:rFonts w:cs="Arial"/>
          <w:color w:val="000000"/>
        </w:rPr>
        <w:t xml:space="preserve">also </w:t>
      </w:r>
      <w:r w:rsidRPr="00233FB7">
        <w:rPr>
          <w:rFonts w:cs="Arial"/>
          <w:color w:val="000000"/>
        </w:rPr>
        <w:t>develop</w:t>
      </w:r>
      <w:r w:rsidR="007F47D0">
        <w:rPr>
          <w:rFonts w:cs="Arial"/>
          <w:color w:val="000000"/>
        </w:rPr>
        <w:t>s</w:t>
      </w:r>
      <w:r w:rsidRPr="00233FB7">
        <w:rPr>
          <w:rFonts w:cs="Arial"/>
          <w:color w:val="000000"/>
        </w:rPr>
        <w:t xml:space="preserve"> partnerships with businesses to establish work-based learning opportunities for VR customers with disabilities. In SFY 2024 </w:t>
      </w:r>
      <w:r w:rsidR="000816AB">
        <w:rPr>
          <w:rFonts w:cs="Arial"/>
          <w:color w:val="000000"/>
        </w:rPr>
        <w:t xml:space="preserve">fourth quarter (Q4), </w:t>
      </w:r>
      <w:r w:rsidRPr="00233FB7">
        <w:rPr>
          <w:rFonts w:cs="Arial"/>
          <w:color w:val="000000"/>
        </w:rPr>
        <w:t>2,529 VR adult and youth customers were referred to participate in work-based learning opportunities</w:t>
      </w:r>
      <w:r w:rsidR="007F47D0">
        <w:rPr>
          <w:rFonts w:cs="Arial"/>
          <w:color w:val="000000"/>
        </w:rPr>
        <w:t xml:space="preserve"> that can </w:t>
      </w:r>
      <w:r w:rsidRPr="00233FB7">
        <w:rPr>
          <w:rFonts w:cs="Arial"/>
          <w:color w:val="000000"/>
        </w:rPr>
        <w:t>lead to permanent employment</w:t>
      </w:r>
      <w:r w:rsidR="007F47D0">
        <w:rPr>
          <w:rFonts w:cs="Arial"/>
          <w:color w:val="000000"/>
        </w:rPr>
        <w:t>.</w:t>
      </w:r>
      <w:r w:rsidRPr="00233FB7">
        <w:rPr>
          <w:rFonts w:cs="Arial"/>
          <w:color w:val="000000"/>
        </w:rPr>
        <w:t xml:space="preserve"> </w:t>
      </w:r>
      <w:r w:rsidR="007F47D0">
        <w:rPr>
          <w:rFonts w:cs="Arial"/>
          <w:color w:val="000000"/>
        </w:rPr>
        <w:t>T</w:t>
      </w:r>
      <w:r w:rsidRPr="00233FB7">
        <w:rPr>
          <w:rFonts w:cs="Arial"/>
          <w:color w:val="000000"/>
        </w:rPr>
        <w:t>he Skills Training to Employment Project (STEP) provides training focused on job readiness and acquisition of work skills needed to gain competitive integrated employment with participating employers. As of Sept</w:t>
      </w:r>
      <w:r w:rsidR="007F47D0">
        <w:rPr>
          <w:rFonts w:cs="Arial"/>
          <w:color w:val="000000"/>
        </w:rPr>
        <w:t>.</w:t>
      </w:r>
      <w:r w:rsidRPr="00233FB7">
        <w:rPr>
          <w:rFonts w:cs="Arial"/>
          <w:color w:val="000000"/>
        </w:rPr>
        <w:t xml:space="preserve"> </w:t>
      </w:r>
      <w:r w:rsidR="006A24E0">
        <w:rPr>
          <w:rFonts w:cs="Arial"/>
          <w:color w:val="000000"/>
        </w:rPr>
        <w:t xml:space="preserve">30, </w:t>
      </w:r>
      <w:r w:rsidRPr="00233FB7">
        <w:rPr>
          <w:rFonts w:cs="Arial"/>
          <w:color w:val="000000"/>
        </w:rPr>
        <w:t xml:space="preserve">2024, 107 VR customers have completed a STEP cohort. These initiatives help increase employment outcomes for VR customers and </w:t>
      </w:r>
      <w:r w:rsidR="00FB35FF">
        <w:rPr>
          <w:rFonts w:cs="Arial"/>
          <w:color w:val="000000"/>
        </w:rPr>
        <w:t>source</w:t>
      </w:r>
      <w:r w:rsidR="007F47D0">
        <w:rPr>
          <w:rFonts w:cs="Arial"/>
          <w:color w:val="000000"/>
        </w:rPr>
        <w:t xml:space="preserve"> </w:t>
      </w:r>
      <w:r w:rsidRPr="00233FB7">
        <w:rPr>
          <w:rFonts w:cs="Arial"/>
          <w:color w:val="000000"/>
        </w:rPr>
        <w:t>a pipeline of trained talent for business</w:t>
      </w:r>
      <w:r w:rsidR="00FB35FF">
        <w:rPr>
          <w:rFonts w:cs="Arial"/>
          <w:color w:val="000000"/>
        </w:rPr>
        <w:t>es.</w:t>
      </w:r>
    </w:p>
    <w:p w14:paraId="11A3567E" w14:textId="76D9565E" w:rsidR="00A32861" w:rsidRPr="00CD71AD" w:rsidRDefault="00A32861" w:rsidP="00FB35FF">
      <w:pPr>
        <w:pStyle w:val="Heading1"/>
      </w:pPr>
      <w:bookmarkStart w:id="42" w:name="_Toc126761714"/>
      <w:bookmarkStart w:id="43" w:name="_Toc180149561"/>
      <w:bookmarkEnd w:id="37"/>
      <w:r w:rsidRPr="00CD71AD">
        <w:t>Long-</w:t>
      </w:r>
      <w:r w:rsidR="0022693B" w:rsidRPr="00CD71AD">
        <w:t>R</w:t>
      </w:r>
      <w:r w:rsidRPr="00CD71AD">
        <w:t xml:space="preserve">ange </w:t>
      </w:r>
      <w:r w:rsidR="00F752BC" w:rsidRPr="00CD71AD">
        <w:t>S</w:t>
      </w:r>
      <w:r w:rsidRPr="00CD71AD">
        <w:t xml:space="preserve">trategic </w:t>
      </w:r>
      <w:r w:rsidR="00F752BC" w:rsidRPr="00CD71AD">
        <w:t>P</w:t>
      </w:r>
      <w:r w:rsidRPr="00CD71AD">
        <w:t xml:space="preserve">lans for </w:t>
      </w:r>
      <w:r w:rsidR="00F752BC" w:rsidRPr="00CD71AD">
        <w:t>P</w:t>
      </w:r>
      <w:r w:rsidRPr="00CD71AD">
        <w:t xml:space="preserve">eople </w:t>
      </w:r>
      <w:r w:rsidR="000073FA" w:rsidRPr="00CD71AD">
        <w:t>with</w:t>
      </w:r>
      <w:r w:rsidRPr="00CD71AD">
        <w:t xml:space="preserve"> </w:t>
      </w:r>
      <w:r w:rsidR="00F752BC" w:rsidRPr="00CD71AD">
        <w:t>D</w:t>
      </w:r>
      <w:r w:rsidRPr="00CD71AD">
        <w:t>isabilities</w:t>
      </w:r>
      <w:bookmarkEnd w:id="42"/>
      <w:bookmarkEnd w:id="43"/>
    </w:p>
    <w:p w14:paraId="64889C05" w14:textId="562A4247" w:rsidR="00FB35FF" w:rsidRDefault="00FB35FF" w:rsidP="00934FF0">
      <w:r>
        <w:t xml:space="preserve">The </w:t>
      </w:r>
      <w:r w:rsidR="00BD4CEF" w:rsidRPr="00CD71AD">
        <w:t xml:space="preserve"> </w:t>
      </w:r>
      <w:hyperlink r:id="rId28" w:history="1">
        <w:r>
          <w:rPr>
            <w:rStyle w:val="Hyperlink"/>
          </w:rPr>
          <w:t>TWC Strategic Plan 2023–2027</w:t>
        </w:r>
      </w:hyperlink>
      <w:r w:rsidR="003611CF">
        <w:t xml:space="preserve"> </w:t>
      </w:r>
      <w:r w:rsidR="00A32861" w:rsidRPr="00CD71AD">
        <w:t xml:space="preserve">is </w:t>
      </w:r>
      <w:r w:rsidR="007F211A">
        <w:t>available online</w:t>
      </w:r>
      <w:r>
        <w:t xml:space="preserve">: </w:t>
      </w:r>
      <w:hyperlink r:id="rId29" w:history="1">
        <w:r w:rsidRPr="008E0E43">
          <w:rPr>
            <w:rStyle w:val="Hyperlink"/>
          </w:rPr>
          <w:t>https://www.twc.texas.gov/sites/default/files/enterprise/docs/strategic-plan-fiscal-years-2023-to-2027-twc.pdf</w:t>
        </w:r>
      </w:hyperlink>
    </w:p>
    <w:p w14:paraId="30F82198" w14:textId="0AC0E9E2" w:rsidR="00A32861" w:rsidRPr="00CD71AD" w:rsidRDefault="00C803AA" w:rsidP="00A53D98">
      <w:pPr>
        <w:pStyle w:val="Heading1"/>
      </w:pPr>
      <w:bookmarkStart w:id="44" w:name="_Toc126761715"/>
      <w:bookmarkStart w:id="45" w:name="_Toc180149562"/>
      <w:r>
        <w:t xml:space="preserve">VRD </w:t>
      </w:r>
      <w:r w:rsidR="00A32861" w:rsidRPr="00CD71AD">
        <w:t>Program Updates</w:t>
      </w:r>
      <w:bookmarkEnd w:id="44"/>
      <w:r>
        <w:t xml:space="preserve">: </w:t>
      </w:r>
      <w:r w:rsidRPr="00C803AA">
        <w:t>State Fiscal Year 2024 Fourth Quarter Measures</w:t>
      </w:r>
      <w:bookmarkEnd w:id="45"/>
    </w:p>
    <w:p w14:paraId="66F0CD03" w14:textId="03C7C1D9" w:rsidR="00807170" w:rsidRPr="00CD71AD" w:rsidRDefault="003E3710" w:rsidP="00AD31A5">
      <w:pPr>
        <w:pStyle w:val="Heading2"/>
      </w:pPr>
      <w:bookmarkStart w:id="46" w:name="_Toc126761717"/>
      <w:bookmarkStart w:id="47" w:name="_Toc180149563"/>
      <w:r w:rsidRPr="00CD71AD">
        <w:t>Vocational Rehabilitation Services</w:t>
      </w:r>
      <w:bookmarkEnd w:id="46"/>
      <w:bookmarkEnd w:id="47"/>
    </w:p>
    <w:p w14:paraId="3E31E458" w14:textId="462813AA" w:rsidR="00807170" w:rsidRPr="00CD71AD" w:rsidRDefault="00891A7A" w:rsidP="00DF4647">
      <w:r>
        <w:t>As of</w:t>
      </w:r>
      <w:r w:rsidR="009036A7">
        <w:t xml:space="preserve"> </w:t>
      </w:r>
      <w:r w:rsidR="00C42FBF" w:rsidRPr="00CD71AD">
        <w:t>SFY 202</w:t>
      </w:r>
      <w:r w:rsidR="000D6B27" w:rsidRPr="00CD71AD">
        <w:t>4</w:t>
      </w:r>
      <w:r w:rsidR="00C42FBF" w:rsidRPr="00CD71AD">
        <w:t xml:space="preserve"> </w:t>
      </w:r>
      <w:r w:rsidR="00DB7FE0" w:rsidRPr="00CD71AD">
        <w:t>Q</w:t>
      </w:r>
      <w:r w:rsidR="003B5A89">
        <w:t>4</w:t>
      </w:r>
      <w:r w:rsidR="00F03906" w:rsidRPr="00CD71AD">
        <w:t xml:space="preserve">, the </w:t>
      </w:r>
      <w:r w:rsidR="00007326">
        <w:t>VR</w:t>
      </w:r>
      <w:r w:rsidR="007F211A" w:rsidRPr="00CD71AD">
        <w:t xml:space="preserve"> </w:t>
      </w:r>
      <w:r w:rsidR="00F03906" w:rsidRPr="00CD71AD">
        <w:t xml:space="preserve">program </w:t>
      </w:r>
      <w:r w:rsidR="00675252" w:rsidRPr="00CD71AD">
        <w:t xml:space="preserve">served </w:t>
      </w:r>
      <w:r w:rsidR="002B6EE4">
        <w:t>69,347</w:t>
      </w:r>
      <w:r w:rsidR="00D27669" w:rsidRPr="00CD71AD">
        <w:t xml:space="preserve"> </w:t>
      </w:r>
      <w:r w:rsidR="00F6065B" w:rsidRPr="00CD71AD">
        <w:t>partic</w:t>
      </w:r>
      <w:r w:rsidR="00DE6C6A" w:rsidRPr="00CD71AD">
        <w:t>ipants</w:t>
      </w:r>
      <w:r w:rsidR="00A44386">
        <w:t>,</w:t>
      </w:r>
      <w:r w:rsidR="00675252" w:rsidRPr="00CD71AD">
        <w:t xml:space="preserve"> of </w:t>
      </w:r>
      <w:r w:rsidR="004C0F98" w:rsidRPr="00CD71AD">
        <w:t>wh</w:t>
      </w:r>
      <w:r w:rsidR="004C0F98">
        <w:t>om</w:t>
      </w:r>
      <w:r w:rsidR="004C0F98" w:rsidRPr="00CD71AD">
        <w:t xml:space="preserve"> </w:t>
      </w:r>
      <w:r w:rsidR="009D2ADC">
        <w:t>10,094</w:t>
      </w:r>
      <w:r w:rsidR="00D27669" w:rsidRPr="00CD71AD">
        <w:t xml:space="preserve"> achieved employment outcomes.</w:t>
      </w:r>
    </w:p>
    <w:p w14:paraId="0972697E" w14:textId="5E5D5BBA" w:rsidR="00A32861" w:rsidRPr="00CD71AD" w:rsidRDefault="00A32861" w:rsidP="00AD31A5">
      <w:pPr>
        <w:pStyle w:val="Heading2"/>
      </w:pPr>
      <w:bookmarkStart w:id="48" w:name="_Toc126761718"/>
      <w:bookmarkStart w:id="49" w:name="_Hlk84249083"/>
      <w:bookmarkStart w:id="50" w:name="_Toc180149564"/>
      <w:r w:rsidRPr="00CD71AD">
        <w:t xml:space="preserve">Independent Living Services for Older Individuals </w:t>
      </w:r>
      <w:r w:rsidR="00EF3AF6" w:rsidRPr="00CD71AD">
        <w:t>W</w:t>
      </w:r>
      <w:r w:rsidRPr="00CD71AD">
        <w:t xml:space="preserve">ho </w:t>
      </w:r>
      <w:r w:rsidR="00F33361" w:rsidRPr="00CD71AD">
        <w:t>A</w:t>
      </w:r>
      <w:r w:rsidRPr="00CD71AD">
        <w:t>re Blind</w:t>
      </w:r>
      <w:bookmarkEnd w:id="48"/>
      <w:bookmarkEnd w:id="50"/>
    </w:p>
    <w:p w14:paraId="6739F9CD" w14:textId="5AA03EB2" w:rsidR="000640A9" w:rsidRDefault="000640A9" w:rsidP="002A4EAF">
      <w:bookmarkStart w:id="51" w:name="_Hlk53999300"/>
      <w:r w:rsidRPr="00CD71AD">
        <w:t xml:space="preserve">The Older Individuals Who Are Blind (OIB) program serves people </w:t>
      </w:r>
      <w:r w:rsidR="00CD1023">
        <w:t xml:space="preserve">who are </w:t>
      </w:r>
      <w:r w:rsidRPr="00CD71AD">
        <w:t>age 55 and older</w:t>
      </w:r>
      <w:r w:rsidR="00B74626" w:rsidRPr="00CD71AD">
        <w:t>,</w:t>
      </w:r>
      <w:r w:rsidRPr="00CD71AD">
        <w:t xml:space="preserve"> have significant vision loss and need services to continue </w:t>
      </w:r>
      <w:r w:rsidRPr="00CD71AD">
        <w:lastRenderedPageBreak/>
        <w:t>to live independently in their homes and communit</w:t>
      </w:r>
      <w:r w:rsidR="00FC6F68">
        <w:t>ies</w:t>
      </w:r>
      <w:r w:rsidR="006468FA" w:rsidRPr="00CD71AD">
        <w:t xml:space="preserve">. </w:t>
      </w:r>
      <w:r w:rsidR="009036A7">
        <w:t>As of</w:t>
      </w:r>
      <w:r w:rsidRPr="00CD71AD">
        <w:t xml:space="preserve"> </w:t>
      </w:r>
      <w:r w:rsidR="00C42FBF" w:rsidRPr="00CD71AD">
        <w:t>SFY 202</w:t>
      </w:r>
      <w:r w:rsidR="004B4333" w:rsidRPr="00CD71AD">
        <w:t>4</w:t>
      </w:r>
      <w:r w:rsidR="00DB7FE0" w:rsidRPr="00CD71AD">
        <w:t xml:space="preserve"> Q</w:t>
      </w:r>
      <w:r w:rsidR="00793246">
        <w:t>4</w:t>
      </w:r>
      <w:r w:rsidR="003965A9" w:rsidRPr="00CD71AD">
        <w:t>, the</w:t>
      </w:r>
      <w:r w:rsidRPr="00CD71AD">
        <w:t xml:space="preserve"> OIB program served </w:t>
      </w:r>
      <w:r w:rsidR="00620AD2">
        <w:t>3,259</w:t>
      </w:r>
      <w:r w:rsidRPr="00CD71AD">
        <w:t xml:space="preserve"> customers</w:t>
      </w:r>
      <w:r w:rsidR="00DF664D">
        <w:t xml:space="preserve">. </w:t>
      </w:r>
    </w:p>
    <w:bookmarkEnd w:id="49"/>
    <w:bookmarkEnd w:id="51"/>
    <w:p w14:paraId="68CAA240" w14:textId="77777777" w:rsidR="00A32861" w:rsidRPr="00CD71AD" w:rsidRDefault="00A32861" w:rsidP="002659D2">
      <w:pPr>
        <w:spacing w:before="-1" w:beforeAutospacing="0" w:after="-1" w:afterAutospacing="0"/>
      </w:pPr>
    </w:p>
    <w:p w14:paraId="5EE19C9A" w14:textId="035AEDBA" w:rsidR="00A32861" w:rsidRPr="00CD71AD" w:rsidRDefault="00A32861" w:rsidP="00AD31A5">
      <w:pPr>
        <w:pStyle w:val="Heading2"/>
      </w:pPr>
      <w:bookmarkStart w:id="52" w:name="_Toc126761719"/>
      <w:bookmarkStart w:id="53" w:name="_Toc180149565"/>
      <w:r w:rsidRPr="00CD71AD">
        <w:t>Business Enterprises of Texas</w:t>
      </w:r>
      <w:r w:rsidR="005744EC" w:rsidRPr="00CD71AD">
        <w:t xml:space="preserve"> (BET)</w:t>
      </w:r>
      <w:bookmarkEnd w:id="52"/>
      <w:bookmarkEnd w:id="53"/>
    </w:p>
    <w:p w14:paraId="5F06B157" w14:textId="7536891E" w:rsidR="00D93ED1" w:rsidRPr="00CD71AD" w:rsidRDefault="005744EC" w:rsidP="0026250A">
      <w:pPr>
        <w:rPr>
          <w:rStyle w:val="Hyperlink"/>
          <w:color w:val="000000" w:themeColor="text1"/>
          <w:u w:val="none"/>
        </w:rPr>
      </w:pPr>
      <w:bookmarkStart w:id="54" w:name="_Hlk99975802"/>
      <w:r w:rsidRPr="00CD71AD">
        <w:t xml:space="preserve">BET businesses are operated by Texans who are legally blind. </w:t>
      </w:r>
      <w:r w:rsidR="00C42FBF" w:rsidRPr="00CD71AD">
        <w:t>During the SFY 202</w:t>
      </w:r>
      <w:r w:rsidR="008E1ECF" w:rsidRPr="00CD71AD">
        <w:t>4</w:t>
      </w:r>
      <w:r w:rsidR="00094547" w:rsidRPr="00CD71AD">
        <w:t xml:space="preserve"> Q</w:t>
      </w:r>
      <w:r w:rsidR="00091D4F">
        <w:t>4</w:t>
      </w:r>
      <w:r w:rsidR="00D00F09" w:rsidRPr="00CD71AD">
        <w:t>, BET administered the operation of 11</w:t>
      </w:r>
      <w:r w:rsidR="00AD2F34">
        <w:t>1</w:t>
      </w:r>
      <w:r w:rsidR="00D00F09" w:rsidRPr="00CD71AD">
        <w:t xml:space="preserve"> food service and vending businesses on state and federal properties located throughout Texas</w:t>
      </w:r>
      <w:r w:rsidR="008D6055" w:rsidRPr="00CD71AD">
        <w:t xml:space="preserve">. </w:t>
      </w:r>
      <w:r w:rsidR="00D00F09" w:rsidRPr="00CD71AD">
        <w:t xml:space="preserve">At the end of </w:t>
      </w:r>
      <w:r w:rsidR="00963EB4" w:rsidRPr="00CD71AD">
        <w:t>th</w:t>
      </w:r>
      <w:r w:rsidR="00963EB4">
        <w:t>e</w:t>
      </w:r>
      <w:r w:rsidR="00963EB4" w:rsidRPr="00CD71AD">
        <w:t xml:space="preserve"> </w:t>
      </w:r>
      <w:r w:rsidR="00D00F09" w:rsidRPr="00CD71AD">
        <w:t>quarter, managers operating businesses within BET employed 1,</w:t>
      </w:r>
      <w:r w:rsidR="00C32943" w:rsidRPr="00CD71AD">
        <w:t>6</w:t>
      </w:r>
      <w:r w:rsidR="00091D4F">
        <w:t>05</w:t>
      </w:r>
      <w:r w:rsidR="00D00F09" w:rsidRPr="00CD71AD">
        <w:t xml:space="preserve"> Texans</w:t>
      </w:r>
      <w:r w:rsidR="006072E0">
        <w:t>,</w:t>
      </w:r>
      <w:r w:rsidR="00D00F09" w:rsidRPr="00CD71AD">
        <w:t xml:space="preserve"> including 1</w:t>
      </w:r>
      <w:r w:rsidR="00091D4F">
        <w:t>50</w:t>
      </w:r>
      <w:r w:rsidR="00D00F09" w:rsidRPr="00CD71AD">
        <w:t xml:space="preserve"> </w:t>
      </w:r>
      <w:r w:rsidR="00A07743">
        <w:t xml:space="preserve">people </w:t>
      </w:r>
      <w:r w:rsidR="00D00F09" w:rsidRPr="00CD71AD">
        <w:t>with disabilities.</w:t>
      </w:r>
      <w:bookmarkEnd w:id="54"/>
    </w:p>
    <w:p w14:paraId="22A1BDC8" w14:textId="4B317D3D" w:rsidR="00760DF7" w:rsidRDefault="0096103D" w:rsidP="00CE47FC">
      <w:pPr>
        <w:pStyle w:val="Heading1"/>
      </w:pPr>
      <w:bookmarkStart w:id="55" w:name="_Toc180149566"/>
      <w:r>
        <w:t xml:space="preserve">TWC </w:t>
      </w:r>
      <w:r w:rsidR="00674FB4">
        <w:t>Accessibility Contacts</w:t>
      </w:r>
      <w:bookmarkEnd w:id="55"/>
    </w:p>
    <w:p w14:paraId="6285D636" w14:textId="4F523C19" w:rsidR="00B02A38" w:rsidRDefault="00B02A38" w:rsidP="00B02A38">
      <w:pPr>
        <w:shd w:val="clear" w:color="auto" w:fill="FFFFFF"/>
        <w:rPr>
          <w:rFonts w:eastAsia="Times New Roman" w:cs="Times New Roman"/>
          <w:lang w:eastAsia="ko-KR"/>
        </w:rPr>
      </w:pPr>
      <w:r w:rsidRPr="00B02A38">
        <w:rPr>
          <w:rFonts w:eastAsia="Times New Roman" w:cs="Times New Roman"/>
          <w:lang w:eastAsia="ko-KR"/>
        </w:rPr>
        <w:t>TWC is committed</w:t>
      </w:r>
      <w:r>
        <w:rPr>
          <w:rFonts w:eastAsia="Times New Roman" w:cs="Times New Roman"/>
          <w:lang w:eastAsia="ko-KR"/>
        </w:rPr>
        <w:t xml:space="preserve"> </w:t>
      </w:r>
      <w:r w:rsidRPr="00B02A38">
        <w:rPr>
          <w:rFonts w:eastAsia="Times New Roman" w:cs="Times New Roman"/>
          <w:lang w:eastAsia="ko-KR"/>
        </w:rPr>
        <w:t xml:space="preserve">to making </w:t>
      </w:r>
      <w:r>
        <w:rPr>
          <w:rFonts w:eastAsia="Times New Roman" w:cs="Times New Roman"/>
          <w:lang w:eastAsia="ko-KR"/>
        </w:rPr>
        <w:t>its information and</w:t>
      </w:r>
      <w:r w:rsidRPr="00B02A38">
        <w:rPr>
          <w:rFonts w:eastAsia="Times New Roman" w:cs="Times New Roman"/>
          <w:lang w:eastAsia="ko-KR"/>
        </w:rPr>
        <w:t xml:space="preserve"> technology accessible to people with visual, hearing, mobility, cognitive and other disabilities. </w:t>
      </w:r>
      <w:r w:rsidR="00AD31A5">
        <w:rPr>
          <w:rFonts w:eastAsia="Times New Roman" w:cs="Times New Roman"/>
          <w:lang w:eastAsia="ko-KR"/>
        </w:rPr>
        <w:t>Following are</w:t>
      </w:r>
      <w:r>
        <w:rPr>
          <w:rFonts w:eastAsia="Times New Roman" w:cs="Times New Roman"/>
          <w:lang w:eastAsia="ko-KR"/>
        </w:rPr>
        <w:t xml:space="preserve"> key TWC contacts who </w:t>
      </w:r>
      <w:r w:rsidRPr="00B02A38">
        <w:rPr>
          <w:rFonts w:eastAsia="Times New Roman" w:cs="Times New Roman"/>
          <w:lang w:eastAsia="ko-KR"/>
        </w:rPr>
        <w:t xml:space="preserve">help the agency achieve </w:t>
      </w:r>
      <w:r>
        <w:rPr>
          <w:rFonts w:eastAsia="Times New Roman" w:cs="Times New Roman"/>
          <w:lang w:eastAsia="ko-KR"/>
        </w:rPr>
        <w:t>its accessibility</w:t>
      </w:r>
      <w:r w:rsidRPr="00B02A38">
        <w:rPr>
          <w:rFonts w:eastAsia="Times New Roman" w:cs="Times New Roman"/>
          <w:lang w:eastAsia="ko-KR"/>
        </w:rPr>
        <w:t xml:space="preserve"> goal</w:t>
      </w:r>
      <w:r w:rsidR="00614942">
        <w:rPr>
          <w:rFonts w:eastAsia="Times New Roman" w:cs="Times New Roman"/>
          <w:lang w:eastAsia="ko-KR"/>
        </w:rPr>
        <w:t>s:</w:t>
      </w:r>
    </w:p>
    <w:p w14:paraId="21C3479B" w14:textId="60F96B8B" w:rsidR="006762C7" w:rsidRPr="007825DA" w:rsidRDefault="006762C7" w:rsidP="007825DA">
      <w:pPr>
        <w:pStyle w:val="VRDBulletListLevel1"/>
        <w:rPr>
          <w:lang w:eastAsia="ko-KR"/>
        </w:rPr>
      </w:pPr>
      <w:r w:rsidRPr="007825DA">
        <w:rPr>
          <w:lang w:eastAsia="ko-KR"/>
        </w:rPr>
        <w:t>Henri Chen</w:t>
      </w:r>
      <w:r w:rsidR="007268FF" w:rsidRPr="007825DA">
        <w:rPr>
          <w:lang w:eastAsia="ko-KR"/>
        </w:rPr>
        <w:t xml:space="preserve">, </w:t>
      </w:r>
      <w:r w:rsidRPr="007825DA">
        <w:rPr>
          <w:lang w:eastAsia="ko-KR"/>
        </w:rPr>
        <w:t>Customer Relations Director:</w:t>
      </w:r>
      <w:r w:rsidR="00184AB6" w:rsidRPr="007825DA">
        <w:rPr>
          <w:lang w:eastAsia="ko-KR"/>
        </w:rPr>
        <w:t xml:space="preserve"> </w:t>
      </w:r>
      <w:hyperlink r:id="rId30" w:history="1">
        <w:r w:rsidR="00184AB6" w:rsidRPr="007825DA">
          <w:rPr>
            <w:rStyle w:val="Hyperlink"/>
            <w:rFonts w:eastAsia="Times New Roman" w:cs="Times New Roman"/>
            <w:szCs w:val="24"/>
            <w:lang w:eastAsia="ko-KR"/>
          </w:rPr>
          <w:t>henri.chen@twc.texas.gov</w:t>
        </w:r>
      </w:hyperlink>
    </w:p>
    <w:p w14:paraId="4B9BBFA7" w14:textId="1DDA1A3A" w:rsidR="006762C7" w:rsidRPr="007825DA" w:rsidRDefault="006762C7" w:rsidP="007825DA">
      <w:pPr>
        <w:pStyle w:val="VRDBulletListLevel1"/>
        <w:rPr>
          <w:lang w:eastAsia="ko-KR"/>
        </w:rPr>
      </w:pPr>
      <w:r w:rsidRPr="007825DA">
        <w:rPr>
          <w:lang w:eastAsia="ko-KR"/>
        </w:rPr>
        <w:t>TWC’s Ombudsman’s Office:</w:t>
      </w:r>
      <w:r w:rsidR="00184AB6" w:rsidRPr="007825DA">
        <w:rPr>
          <w:lang w:eastAsia="ko-KR"/>
        </w:rPr>
        <w:t xml:space="preserve"> </w:t>
      </w:r>
      <w:hyperlink r:id="rId31" w:history="1">
        <w:r w:rsidR="00184AB6" w:rsidRPr="007825DA">
          <w:rPr>
            <w:rStyle w:val="Hyperlink"/>
            <w:rFonts w:eastAsia="Times New Roman" w:cs="Times New Roman"/>
            <w:szCs w:val="24"/>
            <w:lang w:eastAsia="ko-KR"/>
          </w:rPr>
          <w:t>ombudsman@twc.texas.gov</w:t>
        </w:r>
      </w:hyperlink>
    </w:p>
    <w:p w14:paraId="44E9FC09" w14:textId="5B175E4F" w:rsidR="00A51CD5" w:rsidRPr="007825DA" w:rsidRDefault="00A51CD5" w:rsidP="007825DA">
      <w:pPr>
        <w:pStyle w:val="VRDBulletListLevel1"/>
        <w:rPr>
          <w:lang w:eastAsia="ko-KR"/>
        </w:rPr>
      </w:pPr>
      <w:r w:rsidRPr="007825DA">
        <w:rPr>
          <w:lang w:eastAsia="ko-KR"/>
        </w:rPr>
        <w:t xml:space="preserve">Customer Relations Hotline: </w:t>
      </w:r>
      <w:r w:rsidR="00C81795">
        <w:rPr>
          <w:lang w:eastAsia="ko-KR"/>
        </w:rPr>
        <w:t>(</w:t>
      </w:r>
      <w:r w:rsidRPr="007825DA">
        <w:rPr>
          <w:lang w:eastAsia="ko-KR"/>
        </w:rPr>
        <w:t>800</w:t>
      </w:r>
      <w:r w:rsidR="00C81795">
        <w:rPr>
          <w:lang w:eastAsia="ko-KR"/>
        </w:rPr>
        <w:t xml:space="preserve">) </w:t>
      </w:r>
      <w:r w:rsidRPr="007825DA">
        <w:rPr>
          <w:lang w:eastAsia="ko-KR"/>
        </w:rPr>
        <w:t>628-5115</w:t>
      </w:r>
    </w:p>
    <w:p w14:paraId="79E30A03" w14:textId="0905EF1F" w:rsidR="000B4F32" w:rsidRPr="007825DA" w:rsidRDefault="004F0A4A" w:rsidP="007825DA">
      <w:pPr>
        <w:pStyle w:val="VRDBulletListLevel1"/>
        <w:rPr>
          <w:lang w:eastAsia="ko-KR"/>
        </w:rPr>
      </w:pPr>
      <w:r w:rsidRPr="007825DA">
        <w:rPr>
          <w:lang w:eastAsia="ko-KR"/>
        </w:rPr>
        <w:t>Erin Humphreys</w:t>
      </w:r>
      <w:r w:rsidR="00FE7828" w:rsidRPr="007825DA">
        <w:rPr>
          <w:lang w:eastAsia="ko-KR"/>
        </w:rPr>
        <w:t xml:space="preserve">, </w:t>
      </w:r>
      <w:r w:rsidR="00007326">
        <w:rPr>
          <w:lang w:eastAsia="ko-KR"/>
        </w:rPr>
        <w:t>VR</w:t>
      </w:r>
      <w:r w:rsidR="00FE7828" w:rsidRPr="007825DA">
        <w:rPr>
          <w:lang w:eastAsia="ko-KR"/>
        </w:rPr>
        <w:t xml:space="preserve"> Title IX Coordinator: </w:t>
      </w:r>
      <w:hyperlink r:id="rId32" w:history="1">
        <w:r w:rsidR="000B4F32" w:rsidRPr="007825DA">
          <w:rPr>
            <w:rStyle w:val="Hyperlink"/>
            <w:rFonts w:eastAsia="Times New Roman" w:cs="Times New Roman"/>
            <w:szCs w:val="24"/>
            <w:lang w:eastAsia="ko-KR"/>
          </w:rPr>
          <w:t>TitleIX@twc.texas.gov</w:t>
        </w:r>
      </w:hyperlink>
    </w:p>
    <w:p w14:paraId="0F0BD232" w14:textId="77E573E3" w:rsidR="00013EF8" w:rsidRPr="007825DA" w:rsidRDefault="00D10914" w:rsidP="007825DA">
      <w:pPr>
        <w:pStyle w:val="VRDBulletListLevel1"/>
        <w:rPr>
          <w:lang w:eastAsia="ko-KR"/>
        </w:rPr>
      </w:pPr>
      <w:r w:rsidRPr="007825DA">
        <w:rPr>
          <w:lang w:eastAsia="ko-KR"/>
        </w:rPr>
        <w:t xml:space="preserve">Ernesto Sifuentes, </w:t>
      </w:r>
      <w:r w:rsidR="004F39FE" w:rsidRPr="007825DA">
        <w:rPr>
          <w:lang w:eastAsia="ko-KR"/>
        </w:rPr>
        <w:t xml:space="preserve">Electronic and Information Resources </w:t>
      </w:r>
      <w:r w:rsidRPr="007825DA">
        <w:rPr>
          <w:lang w:eastAsia="ko-KR"/>
        </w:rPr>
        <w:t xml:space="preserve">Accessibility Coordinator: </w:t>
      </w:r>
      <w:hyperlink r:id="rId33" w:history="1">
        <w:r w:rsidR="003A5BA9" w:rsidRPr="007825DA">
          <w:rPr>
            <w:rStyle w:val="Hyperlink"/>
            <w:rFonts w:eastAsia="Times New Roman" w:cs="Times New Roman"/>
            <w:szCs w:val="24"/>
            <w:lang w:eastAsia="ko-KR"/>
          </w:rPr>
          <w:t>ernesto.sifuentes@twc.texas.gov</w:t>
        </w:r>
      </w:hyperlink>
    </w:p>
    <w:p w14:paraId="2BE68CE1" w14:textId="3B36CE07" w:rsidR="00DF664D" w:rsidRDefault="00857B62" w:rsidP="00BD7D70">
      <w:pPr>
        <w:pStyle w:val="VRDBulletListLevel1"/>
        <w:shd w:val="clear" w:color="auto" w:fill="FFFFFF"/>
      </w:pPr>
      <w:r w:rsidRPr="007825DA">
        <w:rPr>
          <w:lang w:eastAsia="ko-KR"/>
        </w:rPr>
        <w:t xml:space="preserve">Jon Pokorney, Title II </w:t>
      </w:r>
      <w:r w:rsidR="00831614" w:rsidRPr="007825DA">
        <w:rPr>
          <w:lang w:eastAsia="ko-KR"/>
        </w:rPr>
        <w:t>American</w:t>
      </w:r>
      <w:r w:rsidRPr="007825DA">
        <w:rPr>
          <w:lang w:eastAsia="ko-KR"/>
        </w:rPr>
        <w:t xml:space="preserve"> with Disabilities Act Coordinator/</w:t>
      </w:r>
      <w:r w:rsidR="002B1861" w:rsidRPr="007825DA">
        <w:rPr>
          <w:lang w:eastAsia="ko-KR"/>
        </w:rPr>
        <w:t xml:space="preserve">State Equal Opportunity </w:t>
      </w:r>
      <w:r w:rsidR="00831614" w:rsidRPr="007825DA">
        <w:rPr>
          <w:lang w:eastAsia="ko-KR"/>
        </w:rPr>
        <w:t xml:space="preserve">Officer: </w:t>
      </w:r>
      <w:hyperlink r:id="rId34" w:history="1">
        <w:r w:rsidR="001B21DF" w:rsidRPr="001B21DF">
          <w:rPr>
            <w:rStyle w:val="Hyperlink"/>
            <w:lang w:eastAsia="ko-KR"/>
          </w:rPr>
          <w:t>EO.complaint@twc.texas.gov</w:t>
        </w:r>
      </w:hyperlink>
      <w:r w:rsidR="002B50E8">
        <w:rPr>
          <w:lang w:eastAsia="ko-KR"/>
        </w:rPr>
        <w:t xml:space="preserve"> </w:t>
      </w:r>
      <w:r w:rsidR="00643794">
        <w:rPr>
          <w:lang w:eastAsia="ko-KR"/>
        </w:rPr>
        <w:t xml:space="preserve">or </w:t>
      </w:r>
      <w:hyperlink r:id="rId35" w:history="1">
        <w:r w:rsidR="00643794" w:rsidRPr="00B86A58">
          <w:rPr>
            <w:rStyle w:val="Hyperlink"/>
            <w:rFonts w:eastAsia="Times New Roman" w:cs="Times New Roman"/>
            <w:szCs w:val="24"/>
            <w:lang w:eastAsia="ko-KR"/>
          </w:rPr>
          <w:t>jon.pokorney@twc.texas.gov</w:t>
        </w:r>
      </w:hyperlink>
    </w:p>
    <w:p w14:paraId="457D7B10" w14:textId="5B5C4753" w:rsidR="00CE566E" w:rsidRDefault="00CE566E" w:rsidP="00CE47FC">
      <w:pPr>
        <w:pStyle w:val="Heading1"/>
      </w:pPr>
      <w:bookmarkStart w:id="56" w:name="_Toc180149567"/>
      <w:r>
        <w:t>Events</w:t>
      </w:r>
      <w:bookmarkEnd w:id="56"/>
    </w:p>
    <w:p w14:paraId="1FCCCE0F" w14:textId="5B9FA1CA" w:rsidR="00CE566E" w:rsidRDefault="00815E0E" w:rsidP="00C803AA">
      <w:pPr>
        <w:pStyle w:val="Heading2"/>
      </w:pPr>
      <w:bookmarkStart w:id="57" w:name="_Toc180149568"/>
      <w:r>
        <w:t xml:space="preserve">Texas HireAbility Employer Forum </w:t>
      </w:r>
      <w:r w:rsidR="00595E64">
        <w:t>and</w:t>
      </w:r>
      <w:r>
        <w:t xml:space="preserve"> Lex Frieden Employment Awards</w:t>
      </w:r>
      <w:bookmarkEnd w:id="57"/>
    </w:p>
    <w:p w14:paraId="7BE5DA1D" w14:textId="02A647AB" w:rsidR="00815E0E" w:rsidRDefault="00815E0E" w:rsidP="00CE566E">
      <w:r>
        <w:t xml:space="preserve">TWC is partnering with </w:t>
      </w:r>
      <w:r w:rsidR="00302735">
        <w:t xml:space="preserve">GCPD for the 2024 Texas HireAbility Employer Forum </w:t>
      </w:r>
      <w:r w:rsidR="00595E64">
        <w:t>and</w:t>
      </w:r>
      <w:r w:rsidR="00302735">
        <w:t xml:space="preserve"> Lex Frieden Employment Awards to be held Oct</w:t>
      </w:r>
      <w:r w:rsidR="00595E64">
        <w:t>.</w:t>
      </w:r>
      <w:r w:rsidR="00302735">
        <w:t xml:space="preserve"> 30</w:t>
      </w:r>
      <w:r w:rsidR="00A06183">
        <w:t xml:space="preserve">, </w:t>
      </w:r>
      <w:r w:rsidR="006B2E0B">
        <w:t>2024,</w:t>
      </w:r>
      <w:r w:rsidR="00A06183">
        <w:t xml:space="preserve"> at Dallas College in Lancaster. </w:t>
      </w:r>
      <w:r w:rsidR="00AF2D04">
        <w:t>For more information</w:t>
      </w:r>
      <w:r w:rsidR="00595E64">
        <w:t>, visit</w:t>
      </w:r>
      <w:r w:rsidR="00AF2D04">
        <w:t xml:space="preserve"> </w:t>
      </w:r>
      <w:hyperlink r:id="rId36" w:history="1">
        <w:r w:rsidR="00AD31A5" w:rsidRPr="00FF747F">
          <w:rPr>
            <w:rStyle w:val="Hyperlink"/>
          </w:rPr>
          <w:t>https://www.twc.texas.gov/initiatives/texas-hire-ability</w:t>
        </w:r>
      </w:hyperlink>
      <w:r w:rsidR="00AF2D04">
        <w:t>.</w:t>
      </w:r>
      <w:r w:rsidR="00AD31A5">
        <w:t xml:space="preserve"> </w:t>
      </w:r>
    </w:p>
    <w:p w14:paraId="02158A92" w14:textId="6EAB4C8E" w:rsidR="00B61CBB" w:rsidRDefault="00E37763" w:rsidP="00C803AA">
      <w:pPr>
        <w:pStyle w:val="Heading2"/>
      </w:pPr>
      <w:bookmarkStart w:id="58" w:name="_Toc180149569"/>
      <w:r>
        <w:lastRenderedPageBreak/>
        <w:t xml:space="preserve">Hiring Red, White </w:t>
      </w:r>
      <w:r w:rsidR="00595E64">
        <w:t>and</w:t>
      </w:r>
      <w:r>
        <w:t xml:space="preserve"> You</w:t>
      </w:r>
      <w:bookmarkEnd w:id="58"/>
    </w:p>
    <w:p w14:paraId="46433137" w14:textId="173C8B11" w:rsidR="00595E64" w:rsidRDefault="00E37763" w:rsidP="00CE566E">
      <w:r>
        <w:t>The 2024 Hiring Red, White and You! Job Fair will be held stateside Nov</w:t>
      </w:r>
      <w:r w:rsidR="00595E64">
        <w:t>.</w:t>
      </w:r>
      <w:r>
        <w:t xml:space="preserve"> 1-22, </w:t>
      </w:r>
      <w:r w:rsidR="006B2E0B">
        <w:t>2024,</w:t>
      </w:r>
      <w:r>
        <w:t xml:space="preserve"> with </w:t>
      </w:r>
      <w:r w:rsidR="00595E64">
        <w:t>\</w:t>
      </w:r>
      <w:r>
        <w:t xml:space="preserve">in-person </w:t>
      </w:r>
      <w:r w:rsidR="00595E64">
        <w:t xml:space="preserve">and virtual </w:t>
      </w:r>
      <w:r>
        <w:t>events</w:t>
      </w:r>
      <w:r w:rsidR="00595E64">
        <w:t>.</w:t>
      </w:r>
      <w:r w:rsidR="00461F4F">
        <w:t xml:space="preserve"> </w:t>
      </w:r>
      <w:r w:rsidR="00595E64">
        <w:t xml:space="preserve">For </w:t>
      </w:r>
      <w:r w:rsidR="00461F4F">
        <w:t>event dates, registration links and logistics,</w:t>
      </w:r>
      <w:r w:rsidR="00595E64">
        <w:t xml:space="preserve"> visit </w:t>
      </w:r>
      <w:hyperlink r:id="rId37" w:history="1">
        <w:r w:rsidR="00AD31A5" w:rsidRPr="00FF747F">
          <w:rPr>
            <w:rStyle w:val="Hyperlink"/>
          </w:rPr>
          <w:t>https://www.twc.texas.gov/services/veterans/hiring-red-white-you</w:t>
        </w:r>
      </w:hyperlink>
      <w:r w:rsidR="00AD31A5">
        <w:t>.</w:t>
      </w:r>
    </w:p>
    <w:p w14:paraId="223204AC" w14:textId="371D04E4" w:rsidR="00B366F2" w:rsidRDefault="00023313" w:rsidP="00C803AA">
      <w:pPr>
        <w:pStyle w:val="Heading2"/>
      </w:pPr>
      <w:bookmarkStart w:id="59" w:name="_Toc180149570"/>
      <w:r>
        <w:t>27</w:t>
      </w:r>
      <w:r w:rsidR="00595E64">
        <w:t>th</w:t>
      </w:r>
      <w:r>
        <w:t xml:space="preserve"> Annual Texas Workforce Conference</w:t>
      </w:r>
      <w:bookmarkEnd w:id="59"/>
    </w:p>
    <w:p w14:paraId="479099B5" w14:textId="2543B5AC" w:rsidR="00023313" w:rsidRPr="00CE566E" w:rsidRDefault="004D7044" w:rsidP="00EC379B">
      <w:r>
        <w:t>The 27</w:t>
      </w:r>
      <w:r w:rsidR="00595E64">
        <w:t>th</w:t>
      </w:r>
      <w:r>
        <w:t xml:space="preserve"> Annual Texas Workforce Conference</w:t>
      </w:r>
      <w:r w:rsidR="00426346">
        <w:t xml:space="preserve"> will be held in Grapevine Texas at the Gaylord Texan Resort </w:t>
      </w:r>
      <w:r w:rsidR="00595E64">
        <w:t>and</w:t>
      </w:r>
      <w:r w:rsidR="00426346">
        <w:t xml:space="preserve"> Convention Center Dec</w:t>
      </w:r>
      <w:r w:rsidR="00595E64">
        <w:t>.</w:t>
      </w:r>
      <w:r w:rsidR="00426346">
        <w:t xml:space="preserve"> 4–6, 2024. </w:t>
      </w:r>
      <w:r w:rsidR="0025427A">
        <w:t>For event information</w:t>
      </w:r>
      <w:r w:rsidR="00595E64">
        <w:t>, visit</w:t>
      </w:r>
      <w:r w:rsidR="0025427A">
        <w:t xml:space="preserve"> </w:t>
      </w:r>
      <w:hyperlink r:id="rId38" w:history="1">
        <w:r w:rsidR="00AD31A5" w:rsidRPr="00FF747F">
          <w:rPr>
            <w:rStyle w:val="Hyperlink"/>
          </w:rPr>
          <w:t>https://www.twc.texas.gov/agency/annual-texas-workforce-conference</w:t>
        </w:r>
      </w:hyperlink>
      <w:r w:rsidR="00AD31A5">
        <w:t xml:space="preserve">. </w:t>
      </w:r>
    </w:p>
    <w:p w14:paraId="3EF99A1E" w14:textId="43739DE7" w:rsidR="00D64A37" w:rsidRDefault="00074B45" w:rsidP="00CE47FC">
      <w:pPr>
        <w:pStyle w:val="Heading1"/>
      </w:pPr>
      <w:bookmarkStart w:id="60" w:name="_Toc180149571"/>
      <w:r w:rsidRPr="00CD71AD">
        <w:t xml:space="preserve">Follow-up </w:t>
      </w:r>
      <w:r w:rsidR="00073ED7" w:rsidRPr="00CD71AD">
        <w:t>I</w:t>
      </w:r>
      <w:r w:rsidRPr="00CD71AD">
        <w:t>tem</w:t>
      </w:r>
      <w:r w:rsidR="006D74E6">
        <w:t>s</w:t>
      </w:r>
      <w:r w:rsidR="00073ED7" w:rsidRPr="00CD71AD">
        <w:t>: Request from GCPD</w:t>
      </w:r>
      <w:bookmarkEnd w:id="60"/>
    </w:p>
    <w:p w14:paraId="364D9D2A" w14:textId="23DCA663" w:rsidR="00456E4A" w:rsidRPr="00456E4A" w:rsidRDefault="00456E4A" w:rsidP="00456E4A">
      <w:r>
        <w:t>Below are updates on queries GCPD presented to VRD during the July 2024 meeting.</w:t>
      </w:r>
    </w:p>
    <w:p w14:paraId="379DCC75" w14:textId="1C5586F4" w:rsidR="00456E4A" w:rsidRDefault="00456E4A" w:rsidP="00456E4A">
      <w:pPr>
        <w:pStyle w:val="Heading2"/>
      </w:pPr>
      <w:bookmarkStart w:id="61" w:name="_Toc180149572"/>
      <w:r>
        <w:t>VR Payment Rates</w:t>
      </w:r>
      <w:bookmarkEnd w:id="61"/>
    </w:p>
    <w:p w14:paraId="7F36F97B" w14:textId="7FD22503" w:rsidR="002A66B5" w:rsidRDefault="004E3517" w:rsidP="00963EB4">
      <w:r>
        <w:t xml:space="preserve">GCPD </w:t>
      </w:r>
      <w:r w:rsidR="00456E4A">
        <w:t>requested</w:t>
      </w:r>
      <w:r>
        <w:t xml:space="preserve"> </w:t>
      </w:r>
      <w:r w:rsidR="00CE1AB8">
        <w:t xml:space="preserve">an update </w:t>
      </w:r>
      <w:r w:rsidR="00A15453">
        <w:t xml:space="preserve">on the project related to </w:t>
      </w:r>
      <w:r w:rsidR="00500F6E">
        <w:t xml:space="preserve">payment rates and recommendations from </w:t>
      </w:r>
      <w:r w:rsidR="00D002E9">
        <w:t>Public Consulting Group (</w:t>
      </w:r>
      <w:r w:rsidR="00500F6E">
        <w:t>PCG</w:t>
      </w:r>
      <w:r w:rsidR="00D002E9">
        <w:t>)</w:t>
      </w:r>
      <w:r w:rsidR="00C60930">
        <w:t xml:space="preserve">. </w:t>
      </w:r>
      <w:r w:rsidR="00C60930" w:rsidRPr="00C60930">
        <w:t xml:space="preserve">VRD has evaluated the recommendations from the rate study to determine the most feasible approach to implement rate increases based on projected available funding, as well as workload and capacity requirements to implement the large-scale project. VRD is working with PCG to develop an implementation plan for a phased approach, including the process and timelines for submitting rate increases for approval by the </w:t>
      </w:r>
      <w:r w:rsidR="00456E4A">
        <w:t xml:space="preserve">TWC </w:t>
      </w:r>
      <w:r w:rsidR="00C60930" w:rsidRPr="00C60930">
        <w:t>Commission</w:t>
      </w:r>
      <w:r w:rsidR="00456E4A">
        <w:t>ers</w:t>
      </w:r>
      <w:r w:rsidR="00C60930" w:rsidRPr="00C60930">
        <w:t>.</w:t>
      </w:r>
      <w:r w:rsidR="00456E4A">
        <w:t xml:space="preserve"> </w:t>
      </w:r>
      <w:r w:rsidR="00C60930" w:rsidRPr="00C60930">
        <w:t>The implementation plan will also include crucial logistics such as development of communications, training resources and operational instructions for both VR contractors and field staff</w:t>
      </w:r>
      <w:r w:rsidR="00F61C01">
        <w:t xml:space="preserve"> members</w:t>
      </w:r>
      <w:r w:rsidR="00C60930" w:rsidRPr="00C60930">
        <w:t>.</w:t>
      </w:r>
    </w:p>
    <w:p w14:paraId="52A7875F" w14:textId="32A4080C" w:rsidR="00456E4A" w:rsidRDefault="00456E4A" w:rsidP="00456E4A">
      <w:pPr>
        <w:pStyle w:val="Heading2"/>
      </w:pPr>
      <w:bookmarkStart w:id="62" w:name="_Toc180149573"/>
      <w:r>
        <w:t>VRD Budget</w:t>
      </w:r>
      <w:bookmarkEnd w:id="62"/>
    </w:p>
    <w:p w14:paraId="503B2A14" w14:textId="4EC05CD6" w:rsidR="0038208D" w:rsidRPr="00715AA7" w:rsidRDefault="009669AB" w:rsidP="00963EB4">
      <w:r>
        <w:t xml:space="preserve">GCPD </w:t>
      </w:r>
      <w:r w:rsidR="00456E4A">
        <w:t>requested</w:t>
      </w:r>
      <w:r w:rsidR="005029BF">
        <w:t xml:space="preserve"> </w:t>
      </w:r>
      <w:r w:rsidR="00EC470C">
        <w:t>an</w:t>
      </w:r>
      <w:r w:rsidR="005029BF">
        <w:t xml:space="preserve"> </w:t>
      </w:r>
      <w:r w:rsidR="00A709D6">
        <w:t xml:space="preserve">update on the </w:t>
      </w:r>
      <w:r w:rsidR="00456E4A">
        <w:t xml:space="preserve">VRD </w:t>
      </w:r>
      <w:r w:rsidR="00A709D6">
        <w:t xml:space="preserve">budget. </w:t>
      </w:r>
      <w:r w:rsidR="00852FF2">
        <w:t xml:space="preserve">VRD received </w:t>
      </w:r>
      <w:r w:rsidR="00456E4A">
        <w:t>$</w:t>
      </w:r>
      <w:r w:rsidR="00852FF2">
        <w:t>30.4</w:t>
      </w:r>
      <w:r w:rsidR="00456E4A">
        <w:t xml:space="preserve"> million</w:t>
      </w:r>
      <w:r w:rsidR="00852FF2">
        <w:t xml:space="preserve"> in </w:t>
      </w:r>
      <w:r w:rsidR="00456E4A">
        <w:t>r</w:t>
      </w:r>
      <w:r w:rsidR="00852FF2">
        <w:t xml:space="preserve">eallotment </w:t>
      </w:r>
      <w:r w:rsidR="00456E4A">
        <w:t>f</w:t>
      </w:r>
      <w:r w:rsidR="007F3E65">
        <w:t>unding Sept</w:t>
      </w:r>
      <w:r w:rsidR="00456E4A">
        <w:t>.</w:t>
      </w:r>
      <w:r w:rsidR="007F3E65">
        <w:t xml:space="preserve"> 10</w:t>
      </w:r>
      <w:r w:rsidR="00456E4A">
        <w:t>, 2024,</w:t>
      </w:r>
      <w:r w:rsidR="007F3E65">
        <w:t xml:space="preserve"> which has been allocated for the </w:t>
      </w:r>
      <w:r w:rsidR="009022C1">
        <w:t xml:space="preserve">FY </w:t>
      </w:r>
      <w:r w:rsidR="007F3E65">
        <w:t>2025 client service budget. TWC’s Legislative Appropriations Request</w:t>
      </w:r>
      <w:r w:rsidR="00F11776">
        <w:t xml:space="preserve"> (LAR)</w:t>
      </w:r>
      <w:r w:rsidR="007F3E65">
        <w:t xml:space="preserve"> was submitted Sept</w:t>
      </w:r>
      <w:r w:rsidR="00456E4A">
        <w:t>.</w:t>
      </w:r>
      <w:r w:rsidR="007F3E65">
        <w:t xml:space="preserve"> </w:t>
      </w:r>
      <w:r w:rsidR="0038208D">
        <w:t xml:space="preserve">5. The </w:t>
      </w:r>
      <w:r w:rsidR="009022C1">
        <w:t>LAR includes supplemental and exceptional item requests for an additional</w:t>
      </w:r>
      <w:r w:rsidR="000B36BA" w:rsidRPr="00715AA7">
        <w:t xml:space="preserve"> </w:t>
      </w:r>
      <w:r w:rsidR="00F11776" w:rsidRPr="00EC379B">
        <w:rPr>
          <w:rFonts w:eastAsia="Calibri" w:cs="Times New Roman"/>
          <w:kern w:val="2"/>
          <w:szCs w:val="22"/>
          <w14:ligatures w14:val="standardContextual"/>
        </w:rPr>
        <w:t>$101.2</w:t>
      </w:r>
      <w:r w:rsidR="00456E4A">
        <w:rPr>
          <w:rFonts w:eastAsia="Calibri" w:cs="Times New Roman"/>
          <w:kern w:val="2"/>
          <w:szCs w:val="22"/>
          <w14:ligatures w14:val="standardContextual"/>
        </w:rPr>
        <w:t xml:space="preserve"> million</w:t>
      </w:r>
      <w:r w:rsidR="00F11776" w:rsidRPr="00EC379B">
        <w:rPr>
          <w:rFonts w:eastAsia="Calibri" w:cs="Times New Roman"/>
          <w:kern w:val="2"/>
          <w:szCs w:val="22"/>
          <w14:ligatures w14:val="standardContextual"/>
        </w:rPr>
        <w:t xml:space="preserve"> in </w:t>
      </w:r>
      <w:r w:rsidR="00456E4A">
        <w:rPr>
          <w:rFonts w:eastAsia="Calibri" w:cs="Times New Roman"/>
          <w:kern w:val="2"/>
          <w:szCs w:val="22"/>
          <w14:ligatures w14:val="standardContextual"/>
        </w:rPr>
        <w:t>g</w:t>
      </w:r>
      <w:r w:rsidR="00F11776" w:rsidRPr="00EC379B">
        <w:rPr>
          <w:rFonts w:eastAsia="Calibri" w:cs="Times New Roman"/>
          <w:kern w:val="2"/>
          <w:szCs w:val="22"/>
          <w14:ligatures w14:val="standardContextual"/>
        </w:rPr>
        <w:t xml:space="preserve">eneral </w:t>
      </w:r>
      <w:r w:rsidR="00456E4A">
        <w:rPr>
          <w:rFonts w:eastAsia="Calibri" w:cs="Times New Roman"/>
          <w:kern w:val="2"/>
          <w:szCs w:val="22"/>
          <w14:ligatures w14:val="standardContextual"/>
        </w:rPr>
        <w:t>r</w:t>
      </w:r>
      <w:r w:rsidR="00F11776" w:rsidRPr="00EC379B">
        <w:rPr>
          <w:rFonts w:eastAsia="Calibri" w:cs="Times New Roman"/>
          <w:kern w:val="2"/>
          <w:szCs w:val="22"/>
          <w14:ligatures w14:val="standardContextual"/>
        </w:rPr>
        <w:t xml:space="preserve">evenue to fully match </w:t>
      </w:r>
      <w:r w:rsidR="00456E4A">
        <w:rPr>
          <w:rFonts w:eastAsia="Calibri" w:cs="Times New Roman"/>
          <w:kern w:val="2"/>
          <w:szCs w:val="22"/>
          <w14:ligatures w14:val="standardContextual"/>
        </w:rPr>
        <w:t>VRD’s</w:t>
      </w:r>
      <w:r w:rsidR="00F11776" w:rsidRPr="00EC379B">
        <w:rPr>
          <w:rFonts w:eastAsia="Calibri" w:cs="Times New Roman"/>
          <w:kern w:val="2"/>
          <w:szCs w:val="22"/>
          <w14:ligatures w14:val="standardContextual"/>
        </w:rPr>
        <w:t xml:space="preserve"> federal VR grant in </w:t>
      </w:r>
      <w:r w:rsidR="00456E4A">
        <w:rPr>
          <w:rFonts w:eastAsia="Calibri" w:cs="Times New Roman"/>
          <w:kern w:val="2"/>
          <w:szCs w:val="22"/>
          <w14:ligatures w14:val="standardContextual"/>
        </w:rPr>
        <w:t>fiscal years</w:t>
      </w:r>
      <w:r w:rsidR="0025369D">
        <w:rPr>
          <w:rFonts w:eastAsia="Calibri" w:cs="Times New Roman"/>
          <w:kern w:val="2"/>
          <w:szCs w:val="22"/>
          <w14:ligatures w14:val="standardContextual"/>
        </w:rPr>
        <w:t xml:space="preserve"> </w:t>
      </w:r>
      <w:r w:rsidR="00F11776" w:rsidRPr="00EC379B">
        <w:rPr>
          <w:rFonts w:eastAsia="Calibri" w:cs="Times New Roman"/>
          <w:kern w:val="2"/>
          <w:szCs w:val="22"/>
          <w14:ligatures w14:val="standardContextual"/>
        </w:rPr>
        <w:t>2025</w:t>
      </w:r>
      <w:r w:rsidR="00456E4A">
        <w:rPr>
          <w:rFonts w:eastAsia="Calibri" w:cs="Times New Roman"/>
          <w:kern w:val="2"/>
          <w:szCs w:val="22"/>
          <w14:ligatures w14:val="standardContextual"/>
        </w:rPr>
        <w:t>-</w:t>
      </w:r>
      <w:r w:rsidR="00F11776" w:rsidRPr="00EC379B">
        <w:rPr>
          <w:rFonts w:eastAsia="Calibri" w:cs="Times New Roman"/>
          <w:kern w:val="2"/>
          <w:szCs w:val="22"/>
          <w14:ligatures w14:val="standardContextual"/>
        </w:rPr>
        <w:t xml:space="preserve"> 2027, including anticipated continued growth in the number of participants.</w:t>
      </w:r>
      <w:r w:rsidR="000B36BA" w:rsidRPr="00EC379B">
        <w:rPr>
          <w:rFonts w:eastAsia="Calibri" w:cs="Times New Roman"/>
          <w:kern w:val="2"/>
          <w:szCs w:val="22"/>
          <w14:ligatures w14:val="standardContextual"/>
        </w:rPr>
        <w:t xml:space="preserve"> T</w:t>
      </w:r>
      <w:r w:rsidR="00F11776" w:rsidRPr="00EC379B">
        <w:rPr>
          <w:rFonts w:eastAsia="Calibri" w:cs="Times New Roman"/>
          <w:kern w:val="2"/>
          <w:szCs w:val="22"/>
          <w14:ligatures w14:val="standardContextual"/>
        </w:rPr>
        <w:t>he LAR will be considered when the Legislature develops the state budget during the 89</w:t>
      </w:r>
      <w:r w:rsidR="00456E4A">
        <w:rPr>
          <w:rFonts w:eastAsia="Calibri" w:cs="Times New Roman"/>
          <w:kern w:val="2"/>
          <w:szCs w:val="22"/>
          <w14:ligatures w14:val="standardContextual"/>
        </w:rPr>
        <w:t>th</w:t>
      </w:r>
      <w:r w:rsidR="00F11776" w:rsidRPr="00EC379B">
        <w:rPr>
          <w:rFonts w:eastAsia="Calibri" w:cs="Times New Roman"/>
          <w:kern w:val="2"/>
          <w:szCs w:val="22"/>
          <w14:ligatures w14:val="standardContextual"/>
        </w:rPr>
        <w:t xml:space="preserve"> </w:t>
      </w:r>
      <w:r w:rsidR="00456E4A">
        <w:rPr>
          <w:rFonts w:eastAsia="Calibri" w:cs="Times New Roman"/>
          <w:kern w:val="2"/>
          <w:szCs w:val="22"/>
          <w14:ligatures w14:val="standardContextual"/>
        </w:rPr>
        <w:t>r</w:t>
      </w:r>
      <w:r w:rsidR="00F11776" w:rsidRPr="00EC379B">
        <w:rPr>
          <w:rFonts w:eastAsia="Calibri" w:cs="Times New Roman"/>
          <w:kern w:val="2"/>
          <w:szCs w:val="22"/>
          <w14:ligatures w14:val="standardContextual"/>
        </w:rPr>
        <w:t xml:space="preserve">egular </w:t>
      </w:r>
      <w:r w:rsidR="00456E4A">
        <w:rPr>
          <w:rFonts w:eastAsia="Calibri" w:cs="Times New Roman"/>
          <w:kern w:val="2"/>
          <w:szCs w:val="22"/>
          <w14:ligatures w14:val="standardContextual"/>
        </w:rPr>
        <w:lastRenderedPageBreak/>
        <w:t>s</w:t>
      </w:r>
      <w:r w:rsidR="00F11776" w:rsidRPr="00EC379B">
        <w:rPr>
          <w:rFonts w:eastAsia="Calibri" w:cs="Times New Roman"/>
          <w:kern w:val="2"/>
          <w:szCs w:val="22"/>
          <w14:ligatures w14:val="standardContextual"/>
        </w:rPr>
        <w:t xml:space="preserve">ession of the Texas Legislature, </w:t>
      </w:r>
      <w:r w:rsidR="00456E4A">
        <w:rPr>
          <w:rFonts w:eastAsia="Calibri" w:cs="Times New Roman"/>
          <w:kern w:val="2"/>
          <w:szCs w:val="22"/>
          <w14:ligatures w14:val="standardContextual"/>
        </w:rPr>
        <w:t xml:space="preserve">which will be held </w:t>
      </w:r>
      <w:r w:rsidR="00F11776" w:rsidRPr="00EC379B">
        <w:rPr>
          <w:rFonts w:eastAsia="Calibri" w:cs="Times New Roman"/>
          <w:kern w:val="2"/>
          <w:szCs w:val="22"/>
          <w14:ligatures w14:val="standardContextual"/>
        </w:rPr>
        <w:t>Jan</w:t>
      </w:r>
      <w:r w:rsidR="00456E4A">
        <w:rPr>
          <w:rFonts w:eastAsia="Calibri" w:cs="Times New Roman"/>
          <w:kern w:val="2"/>
          <w:szCs w:val="22"/>
          <w14:ligatures w14:val="standardContextual"/>
        </w:rPr>
        <w:t>uary</w:t>
      </w:r>
      <w:r w:rsidR="00F11776" w:rsidRPr="00EC379B">
        <w:rPr>
          <w:rFonts w:eastAsia="Calibri" w:cs="Times New Roman"/>
          <w:kern w:val="2"/>
          <w:szCs w:val="22"/>
          <w14:ligatures w14:val="standardContextual"/>
        </w:rPr>
        <w:t xml:space="preserve"> </w:t>
      </w:r>
      <w:r w:rsidR="008754AC">
        <w:rPr>
          <w:rFonts w:eastAsia="Calibri" w:cs="Times New Roman"/>
          <w:kern w:val="2"/>
          <w:szCs w:val="22"/>
          <w14:ligatures w14:val="standardContextual"/>
        </w:rPr>
        <w:t>to</w:t>
      </w:r>
      <w:r w:rsidR="00F11776" w:rsidRPr="00EC379B">
        <w:rPr>
          <w:rFonts w:eastAsia="Calibri" w:cs="Times New Roman"/>
          <w:kern w:val="2"/>
          <w:szCs w:val="22"/>
          <w14:ligatures w14:val="standardContextual"/>
        </w:rPr>
        <w:t xml:space="preserve"> May 2025</w:t>
      </w:r>
      <w:r w:rsidR="000B36BA" w:rsidRPr="00EC379B">
        <w:rPr>
          <w:rFonts w:eastAsia="Calibri" w:cs="Times New Roman"/>
          <w:kern w:val="2"/>
          <w:szCs w:val="22"/>
          <w14:ligatures w14:val="standardContextual"/>
        </w:rPr>
        <w:t>.</w:t>
      </w:r>
      <w:r w:rsidR="00426674" w:rsidRPr="00EC379B">
        <w:rPr>
          <w:rFonts w:eastAsia="Calibri" w:cs="Times New Roman"/>
          <w:kern w:val="2"/>
          <w:szCs w:val="22"/>
          <w14:ligatures w14:val="standardContextual"/>
        </w:rPr>
        <w:t xml:space="preserve"> VRD returned to caseload budgets effective Sept</w:t>
      </w:r>
      <w:r w:rsidR="004D58D9">
        <w:rPr>
          <w:rFonts w:eastAsia="Calibri" w:cs="Times New Roman"/>
          <w:kern w:val="2"/>
          <w:szCs w:val="22"/>
          <w14:ligatures w14:val="standardContextual"/>
        </w:rPr>
        <w:t>.</w:t>
      </w:r>
      <w:r w:rsidR="00426674" w:rsidRPr="00EC379B">
        <w:rPr>
          <w:rFonts w:eastAsia="Calibri" w:cs="Times New Roman"/>
          <w:kern w:val="2"/>
          <w:szCs w:val="22"/>
          <w14:ligatures w14:val="standardContextual"/>
        </w:rPr>
        <w:t xml:space="preserve"> 1</w:t>
      </w:r>
      <w:r w:rsidR="004D58D9">
        <w:rPr>
          <w:rFonts w:eastAsia="Calibri" w:cs="Times New Roman"/>
          <w:kern w:val="2"/>
          <w:szCs w:val="22"/>
          <w14:ligatures w14:val="standardContextual"/>
        </w:rPr>
        <w:t>, 2024,</w:t>
      </w:r>
      <w:r w:rsidR="006A2F09">
        <w:rPr>
          <w:rFonts w:eastAsia="Calibri" w:cs="Times New Roman"/>
          <w:kern w:val="2"/>
          <w:szCs w:val="22"/>
          <w14:ligatures w14:val="standardContextual"/>
        </w:rPr>
        <w:t xml:space="preserve"> and e</w:t>
      </w:r>
      <w:r w:rsidR="00FB0014" w:rsidRPr="00EC379B">
        <w:rPr>
          <w:rFonts w:eastAsia="Calibri" w:cs="Times New Roman"/>
          <w:kern w:val="2"/>
          <w:szCs w:val="22"/>
          <w14:ligatures w14:val="standardContextual"/>
        </w:rPr>
        <w:t xml:space="preserve">fforts </w:t>
      </w:r>
      <w:r w:rsidR="006A2F09">
        <w:rPr>
          <w:rFonts w:eastAsia="Calibri" w:cs="Times New Roman"/>
          <w:kern w:val="2"/>
          <w:szCs w:val="22"/>
          <w14:ligatures w14:val="standardContextual"/>
        </w:rPr>
        <w:t xml:space="preserve">continue </w:t>
      </w:r>
      <w:r w:rsidR="00FB0014" w:rsidRPr="00EC379B">
        <w:rPr>
          <w:rFonts w:eastAsia="Calibri" w:cs="Times New Roman"/>
          <w:kern w:val="2"/>
          <w:szCs w:val="22"/>
          <w14:ligatures w14:val="standardContextual"/>
        </w:rPr>
        <w:t>in manag</w:t>
      </w:r>
      <w:r w:rsidR="008754AC">
        <w:rPr>
          <w:rFonts w:eastAsia="Calibri" w:cs="Times New Roman"/>
          <w:kern w:val="2"/>
          <w:szCs w:val="22"/>
          <w14:ligatures w14:val="standardContextual"/>
        </w:rPr>
        <w:t>ing</w:t>
      </w:r>
      <w:r w:rsidR="00FB0014" w:rsidRPr="00EC379B">
        <w:rPr>
          <w:rFonts w:eastAsia="Calibri" w:cs="Times New Roman"/>
          <w:kern w:val="2"/>
          <w:szCs w:val="22"/>
          <w14:ligatures w14:val="standardContextual"/>
        </w:rPr>
        <w:t xml:space="preserve"> the budget well </w:t>
      </w:r>
      <w:r w:rsidR="00715AA7" w:rsidRPr="00EC379B">
        <w:rPr>
          <w:rFonts w:eastAsia="Calibri" w:cs="Times New Roman"/>
          <w:kern w:val="2"/>
          <w:szCs w:val="22"/>
          <w14:ligatures w14:val="standardContextual"/>
        </w:rPr>
        <w:t xml:space="preserve">to ensure efficient use of resources. </w:t>
      </w:r>
    </w:p>
    <w:p w14:paraId="6DAA2C15" w14:textId="3553E10A" w:rsidR="009669AB" w:rsidRPr="00963EB4" w:rsidRDefault="009669AB" w:rsidP="000B36BA"/>
    <w:sectPr w:rsidR="009669AB" w:rsidRPr="00963EB4" w:rsidSect="005B0B70">
      <w:pgSz w:w="12240" w:h="15840"/>
      <w:pgMar w:top="1440" w:right="1440" w:bottom="1440" w:left="1440" w:header="720" w:footer="432"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25B015" w14:textId="77777777" w:rsidR="006D7FE0" w:rsidRDefault="006D7FE0" w:rsidP="006844DA">
      <w:pPr>
        <w:spacing w:before="0" w:after="0"/>
      </w:pPr>
      <w:r>
        <w:separator/>
      </w:r>
    </w:p>
  </w:endnote>
  <w:endnote w:type="continuationSeparator" w:id="0">
    <w:p w14:paraId="4B046119" w14:textId="77777777" w:rsidR="006D7FE0" w:rsidRDefault="006D7FE0" w:rsidP="006844D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C2947" w14:textId="77777777" w:rsidR="00A90743" w:rsidRDefault="00A907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39364658"/>
      <w:docPartObj>
        <w:docPartGallery w:val="Page Numbers (Bottom of Page)"/>
        <w:docPartUnique/>
      </w:docPartObj>
    </w:sdtPr>
    <w:sdtEndPr>
      <w:rPr>
        <w:noProof/>
      </w:rPr>
    </w:sdtEndPr>
    <w:sdtContent>
      <w:p w14:paraId="5EDCF4E8" w14:textId="35859CCD" w:rsidR="00502012" w:rsidRPr="00ED4AD7" w:rsidRDefault="003718DE" w:rsidP="003718DE">
        <w:pPr>
          <w:pStyle w:val="Footer"/>
          <w:tabs>
            <w:tab w:val="clear" w:pos="4680"/>
            <w:tab w:val="center" w:pos="6390"/>
          </w:tabs>
          <w:rPr>
            <w:noProof/>
            <w:szCs w:val="36"/>
          </w:rPr>
        </w:pPr>
        <w:r w:rsidRPr="003718DE">
          <w:t xml:space="preserve">Vocational Rehabilitation Division </w:t>
        </w:r>
        <w:r>
          <w:tab/>
        </w:r>
        <w:r>
          <w:tab/>
        </w:r>
        <w:sdt>
          <w:sdtPr>
            <w:id w:val="1659963325"/>
            <w:docPartObj>
              <w:docPartGallery w:val="Page Numbers (Bottom of Page)"/>
              <w:docPartUnique/>
            </w:docPartObj>
          </w:sdtPr>
          <w:sdtEndPr>
            <w:rPr>
              <w:noProof/>
              <w:szCs w:val="36"/>
            </w:rPr>
          </w:sdtEndPr>
          <w:sdtContent>
            <w:r w:rsidRPr="00A62EC6">
              <w:rPr>
                <w:noProof/>
                <w:szCs w:val="36"/>
              </w:rPr>
              <w:fldChar w:fldCharType="begin"/>
            </w:r>
            <w:r w:rsidRPr="00A62EC6">
              <w:rPr>
                <w:noProof/>
                <w:szCs w:val="36"/>
              </w:rPr>
              <w:instrText xml:space="preserve"> PAGE   \* MERGEFORMAT </w:instrText>
            </w:r>
            <w:r w:rsidRPr="00A62EC6">
              <w:rPr>
                <w:noProof/>
                <w:szCs w:val="36"/>
              </w:rPr>
              <w:fldChar w:fldCharType="separate"/>
            </w:r>
            <w:r>
              <w:rPr>
                <w:noProof/>
                <w:szCs w:val="36"/>
              </w:rPr>
              <w:t>2</w:t>
            </w:r>
            <w:r w:rsidRPr="00A62EC6">
              <w:rPr>
                <w:noProof/>
                <w:szCs w:val="36"/>
              </w:rPr>
              <w:fldChar w:fldCharType="end"/>
            </w:r>
          </w:sdtContent>
        </w:sdt>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E84EE" w14:textId="77777777" w:rsidR="00A90743" w:rsidRDefault="00A907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2556556"/>
      <w:docPartObj>
        <w:docPartGallery w:val="Page Numbers (Bottom of Page)"/>
        <w:docPartUnique/>
      </w:docPartObj>
    </w:sdtPr>
    <w:sdtEndPr>
      <w:rPr>
        <w:noProof/>
      </w:rPr>
    </w:sdtEndPr>
    <w:sdtContent>
      <w:p w14:paraId="69D04227" w14:textId="3905C991" w:rsidR="004C5C99" w:rsidRPr="00CB3116" w:rsidRDefault="003718DE" w:rsidP="003718DE">
        <w:pPr>
          <w:pStyle w:val="Footer"/>
          <w:tabs>
            <w:tab w:val="clear" w:pos="4680"/>
            <w:tab w:val="center" w:pos="6390"/>
          </w:tabs>
          <w:rPr>
            <w:noProof/>
            <w:szCs w:val="36"/>
          </w:rPr>
        </w:pPr>
        <w:r w:rsidRPr="003718DE">
          <w:t xml:space="preserve">Vocational Rehabilitation Division </w:t>
        </w:r>
        <w:r>
          <w:tab/>
        </w:r>
        <w:r>
          <w:tab/>
        </w:r>
        <w:sdt>
          <w:sdtPr>
            <w:id w:val="1001784738"/>
            <w:docPartObj>
              <w:docPartGallery w:val="Page Numbers (Bottom of Page)"/>
              <w:docPartUnique/>
            </w:docPartObj>
          </w:sdtPr>
          <w:sdtEndPr>
            <w:rPr>
              <w:noProof/>
              <w:szCs w:val="36"/>
            </w:rPr>
          </w:sdtEndPr>
          <w:sdtContent>
            <w:r w:rsidR="001D44D9" w:rsidRPr="00A62EC6">
              <w:rPr>
                <w:noProof/>
                <w:szCs w:val="36"/>
              </w:rPr>
              <w:fldChar w:fldCharType="begin"/>
            </w:r>
            <w:r w:rsidR="001D44D9" w:rsidRPr="00A62EC6">
              <w:rPr>
                <w:noProof/>
                <w:szCs w:val="36"/>
              </w:rPr>
              <w:instrText xml:space="preserve"> PAGE   \* MERGEFORMAT </w:instrText>
            </w:r>
            <w:r w:rsidR="001D44D9" w:rsidRPr="00A62EC6">
              <w:rPr>
                <w:noProof/>
                <w:szCs w:val="36"/>
              </w:rPr>
              <w:fldChar w:fldCharType="separate"/>
            </w:r>
            <w:r w:rsidR="001D44D9">
              <w:rPr>
                <w:noProof/>
                <w:szCs w:val="36"/>
              </w:rPr>
              <w:t>1</w:t>
            </w:r>
            <w:r w:rsidR="001D44D9" w:rsidRPr="00A62EC6">
              <w:rPr>
                <w:noProof/>
                <w:szCs w:val="36"/>
              </w:rPr>
              <w:fldChar w:fldCharType="end"/>
            </w:r>
          </w:sdtContent>
        </w:sdt>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7710196"/>
      <w:docPartObj>
        <w:docPartGallery w:val="Page Numbers (Bottom of Page)"/>
        <w:docPartUnique/>
      </w:docPartObj>
    </w:sdtPr>
    <w:sdtEndPr>
      <w:rPr>
        <w:noProof/>
      </w:rPr>
    </w:sdtEndPr>
    <w:sdtContent>
      <w:p w14:paraId="25303DD6" w14:textId="390B47BF" w:rsidR="004C5C99" w:rsidRPr="00CB3116" w:rsidRDefault="007378A6" w:rsidP="00ED4AD7">
        <w:pPr>
          <w:pStyle w:val="Footer"/>
          <w:rPr>
            <w:noProof/>
            <w:szCs w:val="36"/>
          </w:rPr>
        </w:pPr>
        <w:sdt>
          <w:sdtPr>
            <w:rPr>
              <w:szCs w:val="36"/>
            </w:rPr>
            <w:id w:val="-903375899"/>
            <w:docPartObj>
              <w:docPartGallery w:val="Page Numbers (Bottom of Page)"/>
              <w:docPartUnique/>
            </w:docPartObj>
          </w:sdtPr>
          <w:sdtEndPr>
            <w:rPr>
              <w:noProof/>
            </w:rPr>
          </w:sdtEndPr>
          <w:sdtContent>
            <w:r w:rsidR="00ED4AD7" w:rsidRPr="00540044">
              <w:rPr>
                <w:szCs w:val="36"/>
              </w:rPr>
              <w:t>Vocational Rehabilitation Division</w:t>
            </w:r>
          </w:sdtContent>
        </w:sdt>
        <w:r w:rsidR="00ED4AD7" w:rsidRPr="00A62EC6">
          <w:rPr>
            <w:noProof/>
            <w:szCs w:val="36"/>
          </w:rPr>
          <w:ptab w:relativeTo="margin" w:alignment="right" w:leader="none"/>
        </w:r>
        <w:r w:rsidR="00ED4AD7" w:rsidRPr="00A62EC6">
          <w:rPr>
            <w:noProof/>
            <w:szCs w:val="36"/>
          </w:rPr>
          <w:fldChar w:fldCharType="begin"/>
        </w:r>
        <w:r w:rsidR="00ED4AD7" w:rsidRPr="00A62EC6">
          <w:rPr>
            <w:noProof/>
            <w:szCs w:val="36"/>
          </w:rPr>
          <w:instrText xml:space="preserve"> PAGE   \* MERGEFORMAT </w:instrText>
        </w:r>
        <w:r w:rsidR="00ED4AD7" w:rsidRPr="00A62EC6">
          <w:rPr>
            <w:noProof/>
            <w:szCs w:val="36"/>
          </w:rPr>
          <w:fldChar w:fldCharType="separate"/>
        </w:r>
        <w:r w:rsidR="00ED4AD7">
          <w:rPr>
            <w:noProof/>
            <w:szCs w:val="36"/>
          </w:rPr>
          <w:t>i</w:t>
        </w:r>
        <w:r w:rsidR="00ED4AD7" w:rsidRPr="00A62EC6">
          <w:rPr>
            <w:noProof/>
            <w:szCs w:val="3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77760" w14:textId="77777777" w:rsidR="006D7FE0" w:rsidRDefault="006D7FE0" w:rsidP="006844DA">
      <w:pPr>
        <w:spacing w:before="0" w:after="0"/>
      </w:pPr>
      <w:r>
        <w:separator/>
      </w:r>
    </w:p>
  </w:footnote>
  <w:footnote w:type="continuationSeparator" w:id="0">
    <w:p w14:paraId="052F52F3" w14:textId="77777777" w:rsidR="006D7FE0" w:rsidRDefault="006D7FE0" w:rsidP="006844DA">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9AEFB" w14:textId="77777777" w:rsidR="00A90743" w:rsidRDefault="00A907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1AE55C" w14:textId="176CB939" w:rsidR="00ED4AD7" w:rsidRDefault="00ED4AD7" w:rsidP="00A90743">
    <w:pPr>
      <w:pStyle w:val="Header"/>
    </w:pPr>
    <w:r w:rsidRPr="00811F3A">
      <w:t>TWC Report to Governor’s Committee on People with Disabilities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92AC3" w14:textId="77777777" w:rsidR="00A90743" w:rsidRDefault="00A907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23970" w14:textId="6311E09C" w:rsidR="004C5C99" w:rsidRPr="00E9265B" w:rsidRDefault="00A90743" w:rsidP="00A90743">
    <w:pPr>
      <w:pStyle w:val="Header"/>
      <w:jc w:val="right"/>
    </w:pPr>
    <w:r w:rsidRPr="00811F3A">
      <w:t>TWC Report to Governor’s Committee on People with Disabilities</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0E1F5" w14:textId="01C68D2E" w:rsidR="004C5C99" w:rsidRPr="00A90743" w:rsidRDefault="00A90743" w:rsidP="00A90743">
    <w:pPr>
      <w:pStyle w:val="Header"/>
    </w:pPr>
    <w:r w:rsidRPr="00811F3A">
      <w:t>TWC Report to Governor’s Committee on People with Disabilities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B916E6"/>
    <w:multiLevelType w:val="hybridMultilevel"/>
    <w:tmpl w:val="D1BA4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30723EBC"/>
    <w:multiLevelType w:val="hybridMultilevel"/>
    <w:tmpl w:val="C3C0529E"/>
    <w:lvl w:ilvl="0" w:tplc="EB548556">
      <w:start w:val="1"/>
      <w:numFmt w:val="bullet"/>
      <w:pStyle w:val="VRDBulletListLevel1"/>
      <w:lvlText w:val=""/>
      <w:lvlJc w:val="left"/>
      <w:pPr>
        <w:ind w:left="1980" w:hanging="360"/>
      </w:pPr>
      <w:rPr>
        <w:rFonts w:ascii="Symbol" w:hAnsi="Symbol"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2" w15:restartNumberingAfterBreak="0">
    <w:nsid w:val="31A24D89"/>
    <w:multiLevelType w:val="multilevel"/>
    <w:tmpl w:val="A75A9E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35A1CD9"/>
    <w:multiLevelType w:val="hybridMultilevel"/>
    <w:tmpl w:val="E02A4DB6"/>
    <w:lvl w:ilvl="0" w:tplc="CBA87F4A">
      <w:start w:val="1"/>
      <w:numFmt w:val="bullet"/>
      <w:lvlText w:val="•"/>
      <w:lvlJc w:val="left"/>
      <w:pPr>
        <w:tabs>
          <w:tab w:val="num" w:pos="720"/>
        </w:tabs>
        <w:ind w:left="720" w:hanging="360"/>
      </w:pPr>
      <w:rPr>
        <w:rFonts w:ascii="Arial" w:hAnsi="Arial" w:cs="Times New Roman" w:hint="default"/>
      </w:rPr>
    </w:lvl>
    <w:lvl w:ilvl="1" w:tplc="9E662C28">
      <w:numFmt w:val="bullet"/>
      <w:lvlText w:val="•"/>
      <w:lvlJc w:val="left"/>
      <w:pPr>
        <w:tabs>
          <w:tab w:val="num" w:pos="1440"/>
        </w:tabs>
        <w:ind w:left="1440" w:hanging="360"/>
      </w:pPr>
      <w:rPr>
        <w:rFonts w:ascii="Arial" w:hAnsi="Arial" w:cs="Times New Roman" w:hint="default"/>
      </w:rPr>
    </w:lvl>
    <w:lvl w:ilvl="2" w:tplc="8720422C">
      <w:start w:val="1"/>
      <w:numFmt w:val="bullet"/>
      <w:lvlText w:val="•"/>
      <w:lvlJc w:val="left"/>
      <w:pPr>
        <w:tabs>
          <w:tab w:val="num" w:pos="2160"/>
        </w:tabs>
        <w:ind w:left="2160" w:hanging="360"/>
      </w:pPr>
      <w:rPr>
        <w:rFonts w:ascii="Arial" w:hAnsi="Arial" w:cs="Times New Roman" w:hint="default"/>
      </w:rPr>
    </w:lvl>
    <w:lvl w:ilvl="3" w:tplc="0E6451D0">
      <w:start w:val="1"/>
      <w:numFmt w:val="bullet"/>
      <w:lvlText w:val="•"/>
      <w:lvlJc w:val="left"/>
      <w:pPr>
        <w:tabs>
          <w:tab w:val="num" w:pos="2880"/>
        </w:tabs>
        <w:ind w:left="2880" w:hanging="360"/>
      </w:pPr>
      <w:rPr>
        <w:rFonts w:ascii="Arial" w:hAnsi="Arial" w:cs="Times New Roman" w:hint="default"/>
      </w:rPr>
    </w:lvl>
    <w:lvl w:ilvl="4" w:tplc="153CF9B6">
      <w:start w:val="1"/>
      <w:numFmt w:val="bullet"/>
      <w:lvlText w:val="•"/>
      <w:lvlJc w:val="left"/>
      <w:pPr>
        <w:tabs>
          <w:tab w:val="num" w:pos="3600"/>
        </w:tabs>
        <w:ind w:left="3600" w:hanging="360"/>
      </w:pPr>
      <w:rPr>
        <w:rFonts w:ascii="Arial" w:hAnsi="Arial" w:cs="Times New Roman" w:hint="default"/>
      </w:rPr>
    </w:lvl>
    <w:lvl w:ilvl="5" w:tplc="5A3E57DC">
      <w:start w:val="1"/>
      <w:numFmt w:val="bullet"/>
      <w:lvlText w:val="•"/>
      <w:lvlJc w:val="left"/>
      <w:pPr>
        <w:tabs>
          <w:tab w:val="num" w:pos="4320"/>
        </w:tabs>
        <w:ind w:left="4320" w:hanging="360"/>
      </w:pPr>
      <w:rPr>
        <w:rFonts w:ascii="Arial" w:hAnsi="Arial" w:cs="Times New Roman" w:hint="default"/>
      </w:rPr>
    </w:lvl>
    <w:lvl w:ilvl="6" w:tplc="ED1CF112">
      <w:start w:val="1"/>
      <w:numFmt w:val="bullet"/>
      <w:lvlText w:val="•"/>
      <w:lvlJc w:val="left"/>
      <w:pPr>
        <w:tabs>
          <w:tab w:val="num" w:pos="5040"/>
        </w:tabs>
        <w:ind w:left="5040" w:hanging="360"/>
      </w:pPr>
      <w:rPr>
        <w:rFonts w:ascii="Arial" w:hAnsi="Arial" w:cs="Times New Roman" w:hint="default"/>
      </w:rPr>
    </w:lvl>
    <w:lvl w:ilvl="7" w:tplc="CA105B96">
      <w:start w:val="1"/>
      <w:numFmt w:val="bullet"/>
      <w:lvlText w:val="•"/>
      <w:lvlJc w:val="left"/>
      <w:pPr>
        <w:tabs>
          <w:tab w:val="num" w:pos="5760"/>
        </w:tabs>
        <w:ind w:left="5760" w:hanging="360"/>
      </w:pPr>
      <w:rPr>
        <w:rFonts w:ascii="Arial" w:hAnsi="Arial" w:cs="Times New Roman" w:hint="default"/>
      </w:rPr>
    </w:lvl>
    <w:lvl w:ilvl="8" w:tplc="DE505E7C">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4551757C"/>
    <w:multiLevelType w:val="hybridMultilevel"/>
    <w:tmpl w:val="F2CAE60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5" w15:restartNumberingAfterBreak="0">
    <w:nsid w:val="469A3B49"/>
    <w:multiLevelType w:val="multilevel"/>
    <w:tmpl w:val="5440A62A"/>
    <w:lvl w:ilvl="0">
      <w:start w:val="1"/>
      <w:numFmt w:val="bullet"/>
      <w:lvlText w:val=""/>
      <w:lvlJc w:val="left"/>
      <w:pPr>
        <w:tabs>
          <w:tab w:val="num" w:pos="1440"/>
        </w:tabs>
        <w:ind w:left="1440" w:hanging="360"/>
      </w:pPr>
      <w:rPr>
        <w:rFonts w:ascii="Symbol" w:hAnsi="Symbol" w:hint="default"/>
        <w:sz w:val="20"/>
      </w:rPr>
    </w:lvl>
    <w:lvl w:ilvl="1">
      <w:start w:val="1"/>
      <w:numFmt w:val="bullet"/>
      <w:lvlText w:val="o"/>
      <w:lvlJc w:val="left"/>
      <w:pPr>
        <w:tabs>
          <w:tab w:val="num" w:pos="2160"/>
        </w:tabs>
        <w:ind w:left="2160" w:hanging="360"/>
      </w:pPr>
      <w:rPr>
        <w:rFonts w:ascii="Courier New" w:hAnsi="Courier New" w:cs="Times New Roman" w:hint="default"/>
        <w:sz w:val="20"/>
      </w:rPr>
    </w:lvl>
    <w:lvl w:ilvl="2">
      <w:start w:val="1"/>
      <w:numFmt w:val="bullet"/>
      <w:lvlText w:val=""/>
      <w:lvlJc w:val="left"/>
      <w:pPr>
        <w:tabs>
          <w:tab w:val="num" w:pos="2880"/>
        </w:tabs>
        <w:ind w:left="2880" w:hanging="360"/>
      </w:pPr>
      <w:rPr>
        <w:rFonts w:ascii="Wingdings" w:hAnsi="Wingdings" w:hint="default"/>
        <w:sz w:val="20"/>
      </w:rPr>
    </w:lvl>
    <w:lvl w:ilvl="3">
      <w:start w:val="1"/>
      <w:numFmt w:val="bullet"/>
      <w:lvlText w:val=""/>
      <w:lvlJc w:val="left"/>
      <w:pPr>
        <w:tabs>
          <w:tab w:val="num" w:pos="3600"/>
        </w:tabs>
        <w:ind w:left="3600" w:hanging="360"/>
      </w:pPr>
      <w:rPr>
        <w:rFonts w:ascii="Wingdings" w:hAnsi="Wingdings" w:hint="default"/>
        <w:sz w:val="20"/>
      </w:rPr>
    </w:lvl>
    <w:lvl w:ilvl="4">
      <w:start w:val="1"/>
      <w:numFmt w:val="bullet"/>
      <w:lvlText w:val=""/>
      <w:lvlJc w:val="left"/>
      <w:pPr>
        <w:tabs>
          <w:tab w:val="num" w:pos="4320"/>
        </w:tabs>
        <w:ind w:left="4320" w:hanging="360"/>
      </w:pPr>
      <w:rPr>
        <w:rFonts w:ascii="Wingdings" w:hAnsi="Wingdings" w:hint="default"/>
        <w:sz w:val="20"/>
      </w:rPr>
    </w:lvl>
    <w:lvl w:ilvl="5">
      <w:start w:val="1"/>
      <w:numFmt w:val="bullet"/>
      <w:lvlText w:val=""/>
      <w:lvlJc w:val="left"/>
      <w:pPr>
        <w:tabs>
          <w:tab w:val="num" w:pos="5040"/>
        </w:tabs>
        <w:ind w:left="5040" w:hanging="360"/>
      </w:pPr>
      <w:rPr>
        <w:rFonts w:ascii="Wingdings" w:hAnsi="Wingdings" w:hint="default"/>
        <w:sz w:val="20"/>
      </w:rPr>
    </w:lvl>
    <w:lvl w:ilvl="6">
      <w:start w:val="1"/>
      <w:numFmt w:val="bullet"/>
      <w:lvlText w:val=""/>
      <w:lvlJc w:val="left"/>
      <w:pPr>
        <w:tabs>
          <w:tab w:val="num" w:pos="5760"/>
        </w:tabs>
        <w:ind w:left="5760" w:hanging="360"/>
      </w:pPr>
      <w:rPr>
        <w:rFonts w:ascii="Wingdings" w:hAnsi="Wingdings" w:hint="default"/>
        <w:sz w:val="20"/>
      </w:rPr>
    </w:lvl>
    <w:lvl w:ilvl="7">
      <w:start w:val="1"/>
      <w:numFmt w:val="bullet"/>
      <w:lvlText w:val=""/>
      <w:lvlJc w:val="left"/>
      <w:pPr>
        <w:tabs>
          <w:tab w:val="num" w:pos="6480"/>
        </w:tabs>
        <w:ind w:left="6480" w:hanging="360"/>
      </w:pPr>
      <w:rPr>
        <w:rFonts w:ascii="Wingdings" w:hAnsi="Wingdings" w:hint="default"/>
        <w:sz w:val="20"/>
      </w:rPr>
    </w:lvl>
    <w:lvl w:ilvl="8">
      <w:start w:val="1"/>
      <w:numFmt w:val="bullet"/>
      <w:lvlText w:val=""/>
      <w:lvlJc w:val="left"/>
      <w:pPr>
        <w:tabs>
          <w:tab w:val="num" w:pos="7200"/>
        </w:tabs>
        <w:ind w:left="7200" w:hanging="360"/>
      </w:pPr>
      <w:rPr>
        <w:rFonts w:ascii="Wingdings" w:hAnsi="Wingdings" w:hint="default"/>
        <w:sz w:val="20"/>
      </w:rPr>
    </w:lvl>
  </w:abstractNum>
  <w:abstractNum w:abstractNumId="6" w15:restartNumberingAfterBreak="0">
    <w:nsid w:val="4E7E7A33"/>
    <w:multiLevelType w:val="hybridMultilevel"/>
    <w:tmpl w:val="75B404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1021E2"/>
    <w:multiLevelType w:val="hybridMultilevel"/>
    <w:tmpl w:val="786E71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533314E1"/>
    <w:multiLevelType w:val="hybridMultilevel"/>
    <w:tmpl w:val="6FC451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BD6BF7"/>
    <w:multiLevelType w:val="hybridMultilevel"/>
    <w:tmpl w:val="51C8EDCA"/>
    <w:lvl w:ilvl="0" w:tplc="078C094A">
      <w:start w:val="1"/>
      <w:numFmt w:val="bullet"/>
      <w:pStyle w:val="VRDBulletListLevel2"/>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0" w15:restartNumberingAfterBreak="0">
    <w:nsid w:val="66EB0098"/>
    <w:multiLevelType w:val="hybridMultilevel"/>
    <w:tmpl w:val="7188D5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AB3921"/>
    <w:multiLevelType w:val="hybridMultilevel"/>
    <w:tmpl w:val="CB04D47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767A72AD"/>
    <w:multiLevelType w:val="hybridMultilevel"/>
    <w:tmpl w:val="B0B829A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num w:numId="1" w16cid:durableId="1091270348">
    <w:abstractNumId w:val="1"/>
  </w:num>
  <w:num w:numId="2" w16cid:durableId="282658785">
    <w:abstractNumId w:val="0"/>
  </w:num>
  <w:num w:numId="3" w16cid:durableId="2047488486">
    <w:abstractNumId w:val="7"/>
  </w:num>
  <w:num w:numId="4" w16cid:durableId="1004435239">
    <w:abstractNumId w:val="9"/>
  </w:num>
  <w:num w:numId="5" w16cid:durableId="1595867587">
    <w:abstractNumId w:val="8"/>
  </w:num>
  <w:num w:numId="6" w16cid:durableId="1806579609">
    <w:abstractNumId w:val="11"/>
  </w:num>
  <w:num w:numId="7" w16cid:durableId="1227761968">
    <w:abstractNumId w:val="6"/>
  </w:num>
  <w:num w:numId="8" w16cid:durableId="2053730220">
    <w:abstractNumId w:val="4"/>
  </w:num>
  <w:num w:numId="9" w16cid:durableId="1591811077">
    <w:abstractNumId w:val="5"/>
  </w:num>
  <w:num w:numId="10" w16cid:durableId="1050959183">
    <w:abstractNumId w:val="12"/>
  </w:num>
  <w:num w:numId="11" w16cid:durableId="1811366518">
    <w:abstractNumId w:val="10"/>
  </w:num>
  <w:num w:numId="12" w16cid:durableId="111484768">
    <w:abstractNumId w:val="2"/>
  </w:num>
  <w:num w:numId="13" w16cid:durableId="153808022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readOnly" w:enforcement="0"/>
  <w:defaultTabStop w:val="720"/>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861"/>
    <w:rsid w:val="00001382"/>
    <w:rsid w:val="000013EA"/>
    <w:rsid w:val="00002234"/>
    <w:rsid w:val="00003A43"/>
    <w:rsid w:val="00003BF4"/>
    <w:rsid w:val="000047A8"/>
    <w:rsid w:val="00005D17"/>
    <w:rsid w:val="0000651E"/>
    <w:rsid w:val="00007326"/>
    <w:rsid w:val="000073FA"/>
    <w:rsid w:val="00007EBA"/>
    <w:rsid w:val="00011B9E"/>
    <w:rsid w:val="00011DEB"/>
    <w:rsid w:val="00012058"/>
    <w:rsid w:val="000125BA"/>
    <w:rsid w:val="00012B2F"/>
    <w:rsid w:val="00013EF8"/>
    <w:rsid w:val="00013F7E"/>
    <w:rsid w:val="00014195"/>
    <w:rsid w:val="00015588"/>
    <w:rsid w:val="00017323"/>
    <w:rsid w:val="0002131D"/>
    <w:rsid w:val="00021D48"/>
    <w:rsid w:val="00023313"/>
    <w:rsid w:val="000263E7"/>
    <w:rsid w:val="0003025D"/>
    <w:rsid w:val="000308EA"/>
    <w:rsid w:val="00031B22"/>
    <w:rsid w:val="0003349F"/>
    <w:rsid w:val="0003588F"/>
    <w:rsid w:val="00035A99"/>
    <w:rsid w:val="00035C58"/>
    <w:rsid w:val="00036C5C"/>
    <w:rsid w:val="000379C3"/>
    <w:rsid w:val="00037B6C"/>
    <w:rsid w:val="00037D01"/>
    <w:rsid w:val="00037FA2"/>
    <w:rsid w:val="0004042B"/>
    <w:rsid w:val="000404E3"/>
    <w:rsid w:val="00041659"/>
    <w:rsid w:val="00041E1E"/>
    <w:rsid w:val="00042181"/>
    <w:rsid w:val="000430AB"/>
    <w:rsid w:val="000434D1"/>
    <w:rsid w:val="00043B9F"/>
    <w:rsid w:val="000446C4"/>
    <w:rsid w:val="000458EC"/>
    <w:rsid w:val="00045B01"/>
    <w:rsid w:val="00046436"/>
    <w:rsid w:val="00047666"/>
    <w:rsid w:val="00047B13"/>
    <w:rsid w:val="00050564"/>
    <w:rsid w:val="00050588"/>
    <w:rsid w:val="0005124E"/>
    <w:rsid w:val="00051C5D"/>
    <w:rsid w:val="00052454"/>
    <w:rsid w:val="00053CB9"/>
    <w:rsid w:val="000560C3"/>
    <w:rsid w:val="00056562"/>
    <w:rsid w:val="000565A3"/>
    <w:rsid w:val="000578BC"/>
    <w:rsid w:val="00057A5F"/>
    <w:rsid w:val="00057DBF"/>
    <w:rsid w:val="0006031A"/>
    <w:rsid w:val="00060845"/>
    <w:rsid w:val="00060B59"/>
    <w:rsid w:val="00060B98"/>
    <w:rsid w:val="00060B9F"/>
    <w:rsid w:val="0006151A"/>
    <w:rsid w:val="00063BB3"/>
    <w:rsid w:val="000640A9"/>
    <w:rsid w:val="000641CE"/>
    <w:rsid w:val="00064907"/>
    <w:rsid w:val="00064DBF"/>
    <w:rsid w:val="00067C3D"/>
    <w:rsid w:val="00070068"/>
    <w:rsid w:val="00070414"/>
    <w:rsid w:val="00070956"/>
    <w:rsid w:val="000722AE"/>
    <w:rsid w:val="000729E8"/>
    <w:rsid w:val="000734B7"/>
    <w:rsid w:val="000736D8"/>
    <w:rsid w:val="00073ED7"/>
    <w:rsid w:val="00074B45"/>
    <w:rsid w:val="000750A2"/>
    <w:rsid w:val="00076D5C"/>
    <w:rsid w:val="00080161"/>
    <w:rsid w:val="00080661"/>
    <w:rsid w:val="000816AB"/>
    <w:rsid w:val="00081A61"/>
    <w:rsid w:val="00082083"/>
    <w:rsid w:val="0008283D"/>
    <w:rsid w:val="0008445F"/>
    <w:rsid w:val="00084C38"/>
    <w:rsid w:val="00085303"/>
    <w:rsid w:val="00085B0F"/>
    <w:rsid w:val="00085B98"/>
    <w:rsid w:val="00085DFC"/>
    <w:rsid w:val="000864B9"/>
    <w:rsid w:val="00087043"/>
    <w:rsid w:val="00087052"/>
    <w:rsid w:val="00087714"/>
    <w:rsid w:val="000908FC"/>
    <w:rsid w:val="0009135E"/>
    <w:rsid w:val="00091D4F"/>
    <w:rsid w:val="00091E3C"/>
    <w:rsid w:val="00092051"/>
    <w:rsid w:val="00093984"/>
    <w:rsid w:val="000939E8"/>
    <w:rsid w:val="00093D50"/>
    <w:rsid w:val="00094547"/>
    <w:rsid w:val="00094702"/>
    <w:rsid w:val="00094C8E"/>
    <w:rsid w:val="00095235"/>
    <w:rsid w:val="0009558A"/>
    <w:rsid w:val="000959E1"/>
    <w:rsid w:val="0009605F"/>
    <w:rsid w:val="00096D79"/>
    <w:rsid w:val="00096E88"/>
    <w:rsid w:val="000A069E"/>
    <w:rsid w:val="000A1EFA"/>
    <w:rsid w:val="000A224D"/>
    <w:rsid w:val="000A22F6"/>
    <w:rsid w:val="000B15D0"/>
    <w:rsid w:val="000B27DC"/>
    <w:rsid w:val="000B2B59"/>
    <w:rsid w:val="000B2F56"/>
    <w:rsid w:val="000B3285"/>
    <w:rsid w:val="000B36BA"/>
    <w:rsid w:val="000B36BD"/>
    <w:rsid w:val="000B4F32"/>
    <w:rsid w:val="000B584A"/>
    <w:rsid w:val="000B5890"/>
    <w:rsid w:val="000B645B"/>
    <w:rsid w:val="000B66B2"/>
    <w:rsid w:val="000B7327"/>
    <w:rsid w:val="000C0981"/>
    <w:rsid w:val="000C0B7D"/>
    <w:rsid w:val="000C1A93"/>
    <w:rsid w:val="000C1FA3"/>
    <w:rsid w:val="000C242B"/>
    <w:rsid w:val="000C2FEE"/>
    <w:rsid w:val="000C3032"/>
    <w:rsid w:val="000C311B"/>
    <w:rsid w:val="000C3668"/>
    <w:rsid w:val="000C39D6"/>
    <w:rsid w:val="000C3B41"/>
    <w:rsid w:val="000C3ED0"/>
    <w:rsid w:val="000C460E"/>
    <w:rsid w:val="000C4DEC"/>
    <w:rsid w:val="000C5E3C"/>
    <w:rsid w:val="000C67C1"/>
    <w:rsid w:val="000C7AA6"/>
    <w:rsid w:val="000D0E5D"/>
    <w:rsid w:val="000D196B"/>
    <w:rsid w:val="000D363E"/>
    <w:rsid w:val="000D467A"/>
    <w:rsid w:val="000D48B9"/>
    <w:rsid w:val="000D54C0"/>
    <w:rsid w:val="000D6B27"/>
    <w:rsid w:val="000E181A"/>
    <w:rsid w:val="000E1E7E"/>
    <w:rsid w:val="000E25E7"/>
    <w:rsid w:val="000E3558"/>
    <w:rsid w:val="000E3BFA"/>
    <w:rsid w:val="000E3CDF"/>
    <w:rsid w:val="000E59D4"/>
    <w:rsid w:val="000E66CF"/>
    <w:rsid w:val="000E7541"/>
    <w:rsid w:val="000F0FF4"/>
    <w:rsid w:val="000F1B6A"/>
    <w:rsid w:val="000F3498"/>
    <w:rsid w:val="000F3BC3"/>
    <w:rsid w:val="000F46A1"/>
    <w:rsid w:val="000F4A19"/>
    <w:rsid w:val="000F4F11"/>
    <w:rsid w:val="000F4F35"/>
    <w:rsid w:val="000F50BC"/>
    <w:rsid w:val="000F5E84"/>
    <w:rsid w:val="000F6525"/>
    <w:rsid w:val="000F736B"/>
    <w:rsid w:val="000F76FF"/>
    <w:rsid w:val="00101C62"/>
    <w:rsid w:val="001027F0"/>
    <w:rsid w:val="001034A2"/>
    <w:rsid w:val="00103BB4"/>
    <w:rsid w:val="00104488"/>
    <w:rsid w:val="001047A0"/>
    <w:rsid w:val="00105924"/>
    <w:rsid w:val="00105BB5"/>
    <w:rsid w:val="001062F0"/>
    <w:rsid w:val="00106A56"/>
    <w:rsid w:val="0011031E"/>
    <w:rsid w:val="00110583"/>
    <w:rsid w:val="0011059E"/>
    <w:rsid w:val="00110FFE"/>
    <w:rsid w:val="001116D7"/>
    <w:rsid w:val="00111B89"/>
    <w:rsid w:val="00112643"/>
    <w:rsid w:val="00112C52"/>
    <w:rsid w:val="0011317A"/>
    <w:rsid w:val="0011450A"/>
    <w:rsid w:val="0011528B"/>
    <w:rsid w:val="00116D18"/>
    <w:rsid w:val="001179CB"/>
    <w:rsid w:val="00120BA1"/>
    <w:rsid w:val="00120D96"/>
    <w:rsid w:val="00120FDA"/>
    <w:rsid w:val="00123105"/>
    <w:rsid w:val="001251B2"/>
    <w:rsid w:val="0012525B"/>
    <w:rsid w:val="001252D3"/>
    <w:rsid w:val="00125A04"/>
    <w:rsid w:val="001278B7"/>
    <w:rsid w:val="00130508"/>
    <w:rsid w:val="00130B26"/>
    <w:rsid w:val="00133661"/>
    <w:rsid w:val="00133700"/>
    <w:rsid w:val="00134BE1"/>
    <w:rsid w:val="00135121"/>
    <w:rsid w:val="001352DA"/>
    <w:rsid w:val="001352F8"/>
    <w:rsid w:val="00142914"/>
    <w:rsid w:val="00143FE9"/>
    <w:rsid w:val="001445F5"/>
    <w:rsid w:val="001450C0"/>
    <w:rsid w:val="00145533"/>
    <w:rsid w:val="00146651"/>
    <w:rsid w:val="0014670B"/>
    <w:rsid w:val="00146CBA"/>
    <w:rsid w:val="001474AB"/>
    <w:rsid w:val="00150610"/>
    <w:rsid w:val="00151640"/>
    <w:rsid w:val="00151807"/>
    <w:rsid w:val="001518B9"/>
    <w:rsid w:val="001528A1"/>
    <w:rsid w:val="00153FBD"/>
    <w:rsid w:val="00154B8F"/>
    <w:rsid w:val="00154C59"/>
    <w:rsid w:val="00154D73"/>
    <w:rsid w:val="00157ECD"/>
    <w:rsid w:val="0016032E"/>
    <w:rsid w:val="001614FC"/>
    <w:rsid w:val="00161E40"/>
    <w:rsid w:val="00161EA6"/>
    <w:rsid w:val="00162CCC"/>
    <w:rsid w:val="00163A90"/>
    <w:rsid w:val="00163B75"/>
    <w:rsid w:val="001643D7"/>
    <w:rsid w:val="00164C44"/>
    <w:rsid w:val="00165187"/>
    <w:rsid w:val="00166418"/>
    <w:rsid w:val="00166B03"/>
    <w:rsid w:val="00167B8E"/>
    <w:rsid w:val="00167DB4"/>
    <w:rsid w:val="00170349"/>
    <w:rsid w:val="00170C4B"/>
    <w:rsid w:val="00170FC0"/>
    <w:rsid w:val="00171240"/>
    <w:rsid w:val="00171471"/>
    <w:rsid w:val="001721A5"/>
    <w:rsid w:val="00172241"/>
    <w:rsid w:val="00172C8B"/>
    <w:rsid w:val="0017336C"/>
    <w:rsid w:val="0017441A"/>
    <w:rsid w:val="0017494F"/>
    <w:rsid w:val="00175BB9"/>
    <w:rsid w:val="00175E23"/>
    <w:rsid w:val="00176A87"/>
    <w:rsid w:val="001770B5"/>
    <w:rsid w:val="0017726F"/>
    <w:rsid w:val="00177717"/>
    <w:rsid w:val="00177D87"/>
    <w:rsid w:val="00177F3D"/>
    <w:rsid w:val="00180AF7"/>
    <w:rsid w:val="0018185E"/>
    <w:rsid w:val="00181C59"/>
    <w:rsid w:val="00183181"/>
    <w:rsid w:val="00184AB6"/>
    <w:rsid w:val="00185332"/>
    <w:rsid w:val="00185D03"/>
    <w:rsid w:val="00185D0B"/>
    <w:rsid w:val="0018696D"/>
    <w:rsid w:val="00187969"/>
    <w:rsid w:val="0019110A"/>
    <w:rsid w:val="00191720"/>
    <w:rsid w:val="001934FD"/>
    <w:rsid w:val="001946F7"/>
    <w:rsid w:val="00195076"/>
    <w:rsid w:val="00196A76"/>
    <w:rsid w:val="001A071E"/>
    <w:rsid w:val="001A0BDB"/>
    <w:rsid w:val="001A24BB"/>
    <w:rsid w:val="001A273F"/>
    <w:rsid w:val="001A2E99"/>
    <w:rsid w:val="001A3B13"/>
    <w:rsid w:val="001A4A9D"/>
    <w:rsid w:val="001A5FF1"/>
    <w:rsid w:val="001A665F"/>
    <w:rsid w:val="001A6B25"/>
    <w:rsid w:val="001A7403"/>
    <w:rsid w:val="001A78F5"/>
    <w:rsid w:val="001B0113"/>
    <w:rsid w:val="001B081C"/>
    <w:rsid w:val="001B21DF"/>
    <w:rsid w:val="001B331E"/>
    <w:rsid w:val="001B3B26"/>
    <w:rsid w:val="001B3E8E"/>
    <w:rsid w:val="001B3F31"/>
    <w:rsid w:val="001B4209"/>
    <w:rsid w:val="001B46D1"/>
    <w:rsid w:val="001B4881"/>
    <w:rsid w:val="001B4CFB"/>
    <w:rsid w:val="001B5C20"/>
    <w:rsid w:val="001B6DD5"/>
    <w:rsid w:val="001B77C9"/>
    <w:rsid w:val="001C00BE"/>
    <w:rsid w:val="001C069E"/>
    <w:rsid w:val="001C26EF"/>
    <w:rsid w:val="001C2779"/>
    <w:rsid w:val="001C27A1"/>
    <w:rsid w:val="001C2AD1"/>
    <w:rsid w:val="001C31B4"/>
    <w:rsid w:val="001C3CD3"/>
    <w:rsid w:val="001C3F48"/>
    <w:rsid w:val="001C46AA"/>
    <w:rsid w:val="001C56B5"/>
    <w:rsid w:val="001C60F7"/>
    <w:rsid w:val="001C63D6"/>
    <w:rsid w:val="001C6777"/>
    <w:rsid w:val="001D03FF"/>
    <w:rsid w:val="001D04D2"/>
    <w:rsid w:val="001D0990"/>
    <w:rsid w:val="001D1CE0"/>
    <w:rsid w:val="001D24A4"/>
    <w:rsid w:val="001D399D"/>
    <w:rsid w:val="001D3A38"/>
    <w:rsid w:val="001D4216"/>
    <w:rsid w:val="001D44D9"/>
    <w:rsid w:val="001D5232"/>
    <w:rsid w:val="001D6475"/>
    <w:rsid w:val="001D6C7F"/>
    <w:rsid w:val="001D7FA2"/>
    <w:rsid w:val="001E0859"/>
    <w:rsid w:val="001E13FD"/>
    <w:rsid w:val="001E1B10"/>
    <w:rsid w:val="001E1DB1"/>
    <w:rsid w:val="001E2479"/>
    <w:rsid w:val="001E2722"/>
    <w:rsid w:val="001E2E5D"/>
    <w:rsid w:val="001E304C"/>
    <w:rsid w:val="001E30BE"/>
    <w:rsid w:val="001E36C6"/>
    <w:rsid w:val="001E474B"/>
    <w:rsid w:val="001E4898"/>
    <w:rsid w:val="001E48B9"/>
    <w:rsid w:val="001E48EC"/>
    <w:rsid w:val="001E52B1"/>
    <w:rsid w:val="001E635E"/>
    <w:rsid w:val="001E77C7"/>
    <w:rsid w:val="001E7919"/>
    <w:rsid w:val="001F01DC"/>
    <w:rsid w:val="001F14D0"/>
    <w:rsid w:val="001F3151"/>
    <w:rsid w:val="001F4B0E"/>
    <w:rsid w:val="001F5081"/>
    <w:rsid w:val="001F5C86"/>
    <w:rsid w:val="001F659D"/>
    <w:rsid w:val="001F7CDC"/>
    <w:rsid w:val="0020091D"/>
    <w:rsid w:val="00201F83"/>
    <w:rsid w:val="00204311"/>
    <w:rsid w:val="00206023"/>
    <w:rsid w:val="0020629E"/>
    <w:rsid w:val="002066C5"/>
    <w:rsid w:val="00206E08"/>
    <w:rsid w:val="00207789"/>
    <w:rsid w:val="002129FD"/>
    <w:rsid w:val="00215EC0"/>
    <w:rsid w:val="00216042"/>
    <w:rsid w:val="00216873"/>
    <w:rsid w:val="002203A4"/>
    <w:rsid w:val="002208E1"/>
    <w:rsid w:val="00220ECA"/>
    <w:rsid w:val="00222098"/>
    <w:rsid w:val="002222BB"/>
    <w:rsid w:val="00223068"/>
    <w:rsid w:val="002232C8"/>
    <w:rsid w:val="002245F7"/>
    <w:rsid w:val="002252B1"/>
    <w:rsid w:val="00225324"/>
    <w:rsid w:val="0022693B"/>
    <w:rsid w:val="002269D1"/>
    <w:rsid w:val="00226EE9"/>
    <w:rsid w:val="00226FE9"/>
    <w:rsid w:val="002302C0"/>
    <w:rsid w:val="00230BAB"/>
    <w:rsid w:val="00231382"/>
    <w:rsid w:val="00231E89"/>
    <w:rsid w:val="00232319"/>
    <w:rsid w:val="00232755"/>
    <w:rsid w:val="002336B2"/>
    <w:rsid w:val="00233FB7"/>
    <w:rsid w:val="002348A9"/>
    <w:rsid w:val="00234D52"/>
    <w:rsid w:val="00235650"/>
    <w:rsid w:val="00235FBE"/>
    <w:rsid w:val="00236945"/>
    <w:rsid w:val="00237C8F"/>
    <w:rsid w:val="00240356"/>
    <w:rsid w:val="0024042C"/>
    <w:rsid w:val="00243349"/>
    <w:rsid w:val="0024363A"/>
    <w:rsid w:val="002449BE"/>
    <w:rsid w:val="0024700C"/>
    <w:rsid w:val="002476CF"/>
    <w:rsid w:val="00247DE3"/>
    <w:rsid w:val="002508FF"/>
    <w:rsid w:val="00251A58"/>
    <w:rsid w:val="00253004"/>
    <w:rsid w:val="00253383"/>
    <w:rsid w:val="0025369D"/>
    <w:rsid w:val="0025427A"/>
    <w:rsid w:val="00254354"/>
    <w:rsid w:val="00254F5E"/>
    <w:rsid w:val="00255075"/>
    <w:rsid w:val="0025567E"/>
    <w:rsid w:val="002563F9"/>
    <w:rsid w:val="0025682A"/>
    <w:rsid w:val="00256FA4"/>
    <w:rsid w:val="0025707C"/>
    <w:rsid w:val="00257C28"/>
    <w:rsid w:val="002604DC"/>
    <w:rsid w:val="00262173"/>
    <w:rsid w:val="0026250A"/>
    <w:rsid w:val="002628DB"/>
    <w:rsid w:val="002643D5"/>
    <w:rsid w:val="00265382"/>
    <w:rsid w:val="002659D2"/>
    <w:rsid w:val="00265F74"/>
    <w:rsid w:val="00266993"/>
    <w:rsid w:val="00270325"/>
    <w:rsid w:val="00271327"/>
    <w:rsid w:val="00271DBE"/>
    <w:rsid w:val="0027284F"/>
    <w:rsid w:val="0027411A"/>
    <w:rsid w:val="002758FB"/>
    <w:rsid w:val="00276D35"/>
    <w:rsid w:val="00280088"/>
    <w:rsid w:val="00280793"/>
    <w:rsid w:val="00281336"/>
    <w:rsid w:val="00281E21"/>
    <w:rsid w:val="00285BBE"/>
    <w:rsid w:val="00287C25"/>
    <w:rsid w:val="0029078E"/>
    <w:rsid w:val="0029125F"/>
    <w:rsid w:val="00291B4C"/>
    <w:rsid w:val="00291BA3"/>
    <w:rsid w:val="0029220D"/>
    <w:rsid w:val="00292860"/>
    <w:rsid w:val="00292C97"/>
    <w:rsid w:val="00293611"/>
    <w:rsid w:val="00294233"/>
    <w:rsid w:val="0029598C"/>
    <w:rsid w:val="0029672F"/>
    <w:rsid w:val="00296E7F"/>
    <w:rsid w:val="002975AE"/>
    <w:rsid w:val="00297854"/>
    <w:rsid w:val="00297C34"/>
    <w:rsid w:val="002A064D"/>
    <w:rsid w:val="002A1149"/>
    <w:rsid w:val="002A1D03"/>
    <w:rsid w:val="002A2329"/>
    <w:rsid w:val="002A37F7"/>
    <w:rsid w:val="002A38A7"/>
    <w:rsid w:val="002A474C"/>
    <w:rsid w:val="002A4EAF"/>
    <w:rsid w:val="002A5395"/>
    <w:rsid w:val="002A5A5F"/>
    <w:rsid w:val="002A66B5"/>
    <w:rsid w:val="002A6777"/>
    <w:rsid w:val="002A6A4D"/>
    <w:rsid w:val="002A75B0"/>
    <w:rsid w:val="002B0B79"/>
    <w:rsid w:val="002B1444"/>
    <w:rsid w:val="002B1861"/>
    <w:rsid w:val="002B1FF7"/>
    <w:rsid w:val="002B2664"/>
    <w:rsid w:val="002B2DAE"/>
    <w:rsid w:val="002B377D"/>
    <w:rsid w:val="002B3E23"/>
    <w:rsid w:val="002B50E8"/>
    <w:rsid w:val="002B54A5"/>
    <w:rsid w:val="002B5520"/>
    <w:rsid w:val="002B5ABD"/>
    <w:rsid w:val="002B6EE4"/>
    <w:rsid w:val="002B7323"/>
    <w:rsid w:val="002B7D65"/>
    <w:rsid w:val="002C08A0"/>
    <w:rsid w:val="002C0A65"/>
    <w:rsid w:val="002C0F30"/>
    <w:rsid w:val="002C1C8B"/>
    <w:rsid w:val="002C248B"/>
    <w:rsid w:val="002C391E"/>
    <w:rsid w:val="002C3E1B"/>
    <w:rsid w:val="002C4FF7"/>
    <w:rsid w:val="002C5092"/>
    <w:rsid w:val="002C7388"/>
    <w:rsid w:val="002C7794"/>
    <w:rsid w:val="002C7803"/>
    <w:rsid w:val="002D142C"/>
    <w:rsid w:val="002D1524"/>
    <w:rsid w:val="002D170B"/>
    <w:rsid w:val="002D2837"/>
    <w:rsid w:val="002D535B"/>
    <w:rsid w:val="002D607B"/>
    <w:rsid w:val="002D6CB4"/>
    <w:rsid w:val="002D6EAD"/>
    <w:rsid w:val="002E0D46"/>
    <w:rsid w:val="002E106F"/>
    <w:rsid w:val="002E2FE1"/>
    <w:rsid w:val="002E6521"/>
    <w:rsid w:val="002E7045"/>
    <w:rsid w:val="002E74BE"/>
    <w:rsid w:val="002E7578"/>
    <w:rsid w:val="002F08E0"/>
    <w:rsid w:val="002F2481"/>
    <w:rsid w:val="002F2532"/>
    <w:rsid w:val="002F291E"/>
    <w:rsid w:val="002F2DE9"/>
    <w:rsid w:val="002F396C"/>
    <w:rsid w:val="002F4EC9"/>
    <w:rsid w:val="002F58A3"/>
    <w:rsid w:val="002F5B92"/>
    <w:rsid w:val="002F5EDE"/>
    <w:rsid w:val="002F6838"/>
    <w:rsid w:val="002F6AEB"/>
    <w:rsid w:val="003005E4"/>
    <w:rsid w:val="0030100F"/>
    <w:rsid w:val="00302018"/>
    <w:rsid w:val="00302735"/>
    <w:rsid w:val="003033F0"/>
    <w:rsid w:val="0030379F"/>
    <w:rsid w:val="00303C2D"/>
    <w:rsid w:val="00304788"/>
    <w:rsid w:val="003049B7"/>
    <w:rsid w:val="00304E05"/>
    <w:rsid w:val="00305745"/>
    <w:rsid w:val="00305986"/>
    <w:rsid w:val="00307204"/>
    <w:rsid w:val="0030785A"/>
    <w:rsid w:val="0031034A"/>
    <w:rsid w:val="00310AD1"/>
    <w:rsid w:val="0031543D"/>
    <w:rsid w:val="003166A1"/>
    <w:rsid w:val="00320EAB"/>
    <w:rsid w:val="00321DD7"/>
    <w:rsid w:val="00322C77"/>
    <w:rsid w:val="00322D67"/>
    <w:rsid w:val="003230CD"/>
    <w:rsid w:val="00323E08"/>
    <w:rsid w:val="003251CF"/>
    <w:rsid w:val="003263CE"/>
    <w:rsid w:val="00331338"/>
    <w:rsid w:val="00332DB0"/>
    <w:rsid w:val="00332E0F"/>
    <w:rsid w:val="003330F3"/>
    <w:rsid w:val="003334EB"/>
    <w:rsid w:val="0033395C"/>
    <w:rsid w:val="00334F63"/>
    <w:rsid w:val="00335125"/>
    <w:rsid w:val="003352FA"/>
    <w:rsid w:val="00335B3E"/>
    <w:rsid w:val="00335BBD"/>
    <w:rsid w:val="00335C2B"/>
    <w:rsid w:val="00335E8C"/>
    <w:rsid w:val="003364FE"/>
    <w:rsid w:val="00336A47"/>
    <w:rsid w:val="0033705D"/>
    <w:rsid w:val="0033770E"/>
    <w:rsid w:val="00337E63"/>
    <w:rsid w:val="00340DA7"/>
    <w:rsid w:val="003416C5"/>
    <w:rsid w:val="00342D3F"/>
    <w:rsid w:val="00342FE4"/>
    <w:rsid w:val="003432C7"/>
    <w:rsid w:val="003438BA"/>
    <w:rsid w:val="00343B92"/>
    <w:rsid w:val="003471D9"/>
    <w:rsid w:val="00347C14"/>
    <w:rsid w:val="003511D0"/>
    <w:rsid w:val="0035123B"/>
    <w:rsid w:val="00351536"/>
    <w:rsid w:val="003517BA"/>
    <w:rsid w:val="0035326B"/>
    <w:rsid w:val="00353DDA"/>
    <w:rsid w:val="003547ED"/>
    <w:rsid w:val="0035552B"/>
    <w:rsid w:val="003559E9"/>
    <w:rsid w:val="00355BC8"/>
    <w:rsid w:val="003560C7"/>
    <w:rsid w:val="003569A1"/>
    <w:rsid w:val="00356AE3"/>
    <w:rsid w:val="00360797"/>
    <w:rsid w:val="0036105B"/>
    <w:rsid w:val="003611CF"/>
    <w:rsid w:val="0036175B"/>
    <w:rsid w:val="003620C3"/>
    <w:rsid w:val="0036230E"/>
    <w:rsid w:val="00362337"/>
    <w:rsid w:val="003626C8"/>
    <w:rsid w:val="00362799"/>
    <w:rsid w:val="00363CF2"/>
    <w:rsid w:val="00363E75"/>
    <w:rsid w:val="00363EBF"/>
    <w:rsid w:val="00363F0C"/>
    <w:rsid w:val="00364576"/>
    <w:rsid w:val="003645C2"/>
    <w:rsid w:val="00365305"/>
    <w:rsid w:val="00365BF0"/>
    <w:rsid w:val="00366987"/>
    <w:rsid w:val="00367F23"/>
    <w:rsid w:val="0037033B"/>
    <w:rsid w:val="003718DE"/>
    <w:rsid w:val="00374E0A"/>
    <w:rsid w:val="00376631"/>
    <w:rsid w:val="00376AC3"/>
    <w:rsid w:val="003775C4"/>
    <w:rsid w:val="00380F7C"/>
    <w:rsid w:val="00380FD9"/>
    <w:rsid w:val="003814F3"/>
    <w:rsid w:val="00381F9F"/>
    <w:rsid w:val="0038208D"/>
    <w:rsid w:val="003823EE"/>
    <w:rsid w:val="00383115"/>
    <w:rsid w:val="00383CFA"/>
    <w:rsid w:val="00384114"/>
    <w:rsid w:val="00384A83"/>
    <w:rsid w:val="00384E95"/>
    <w:rsid w:val="00385603"/>
    <w:rsid w:val="0038570B"/>
    <w:rsid w:val="00386A79"/>
    <w:rsid w:val="00386FD1"/>
    <w:rsid w:val="00387D05"/>
    <w:rsid w:val="00390D15"/>
    <w:rsid w:val="00390E05"/>
    <w:rsid w:val="0039222D"/>
    <w:rsid w:val="0039385B"/>
    <w:rsid w:val="003945CF"/>
    <w:rsid w:val="00394CF3"/>
    <w:rsid w:val="003958A0"/>
    <w:rsid w:val="00395F09"/>
    <w:rsid w:val="003965A9"/>
    <w:rsid w:val="00396A5A"/>
    <w:rsid w:val="00396A66"/>
    <w:rsid w:val="003A092D"/>
    <w:rsid w:val="003A2186"/>
    <w:rsid w:val="003A3080"/>
    <w:rsid w:val="003A37F7"/>
    <w:rsid w:val="003A4964"/>
    <w:rsid w:val="003A50B4"/>
    <w:rsid w:val="003A57B1"/>
    <w:rsid w:val="003A5BA9"/>
    <w:rsid w:val="003A6626"/>
    <w:rsid w:val="003A69B4"/>
    <w:rsid w:val="003A6D5B"/>
    <w:rsid w:val="003A79C4"/>
    <w:rsid w:val="003B05BE"/>
    <w:rsid w:val="003B0869"/>
    <w:rsid w:val="003B1829"/>
    <w:rsid w:val="003B1883"/>
    <w:rsid w:val="003B1DD3"/>
    <w:rsid w:val="003B24C5"/>
    <w:rsid w:val="003B26A6"/>
    <w:rsid w:val="003B2E7D"/>
    <w:rsid w:val="003B5369"/>
    <w:rsid w:val="003B5A89"/>
    <w:rsid w:val="003B5D7A"/>
    <w:rsid w:val="003B67AD"/>
    <w:rsid w:val="003B7774"/>
    <w:rsid w:val="003C0893"/>
    <w:rsid w:val="003C13B2"/>
    <w:rsid w:val="003C19D8"/>
    <w:rsid w:val="003C3B89"/>
    <w:rsid w:val="003C3E3A"/>
    <w:rsid w:val="003C3EFE"/>
    <w:rsid w:val="003C4640"/>
    <w:rsid w:val="003C4DED"/>
    <w:rsid w:val="003C4F30"/>
    <w:rsid w:val="003C635F"/>
    <w:rsid w:val="003C74D9"/>
    <w:rsid w:val="003C7C99"/>
    <w:rsid w:val="003D0DFE"/>
    <w:rsid w:val="003D1E8A"/>
    <w:rsid w:val="003D2628"/>
    <w:rsid w:val="003D3084"/>
    <w:rsid w:val="003D52E0"/>
    <w:rsid w:val="003D580D"/>
    <w:rsid w:val="003D6E6C"/>
    <w:rsid w:val="003D79BE"/>
    <w:rsid w:val="003D7DCD"/>
    <w:rsid w:val="003E1167"/>
    <w:rsid w:val="003E1C6B"/>
    <w:rsid w:val="003E33F4"/>
    <w:rsid w:val="003E3710"/>
    <w:rsid w:val="003E4248"/>
    <w:rsid w:val="003E47C0"/>
    <w:rsid w:val="003E49FA"/>
    <w:rsid w:val="003E4B25"/>
    <w:rsid w:val="003E5A13"/>
    <w:rsid w:val="003E6387"/>
    <w:rsid w:val="003F2049"/>
    <w:rsid w:val="003F24CD"/>
    <w:rsid w:val="003F272E"/>
    <w:rsid w:val="003F3FB3"/>
    <w:rsid w:val="003F4B77"/>
    <w:rsid w:val="003F5AC8"/>
    <w:rsid w:val="003F5E89"/>
    <w:rsid w:val="003F6934"/>
    <w:rsid w:val="003F77F7"/>
    <w:rsid w:val="004000CD"/>
    <w:rsid w:val="0040016C"/>
    <w:rsid w:val="00400986"/>
    <w:rsid w:val="00400D30"/>
    <w:rsid w:val="004022C9"/>
    <w:rsid w:val="0040288C"/>
    <w:rsid w:val="00403F11"/>
    <w:rsid w:val="00404204"/>
    <w:rsid w:val="00406CE1"/>
    <w:rsid w:val="00407472"/>
    <w:rsid w:val="0040757A"/>
    <w:rsid w:val="0041092C"/>
    <w:rsid w:val="00410D04"/>
    <w:rsid w:val="00410DE2"/>
    <w:rsid w:val="00411751"/>
    <w:rsid w:val="00411A50"/>
    <w:rsid w:val="00412830"/>
    <w:rsid w:val="00412A81"/>
    <w:rsid w:val="00412E76"/>
    <w:rsid w:val="00413476"/>
    <w:rsid w:val="00414A9C"/>
    <w:rsid w:val="00416564"/>
    <w:rsid w:val="00417616"/>
    <w:rsid w:val="004203B2"/>
    <w:rsid w:val="0042087F"/>
    <w:rsid w:val="00421CAA"/>
    <w:rsid w:val="00422614"/>
    <w:rsid w:val="00422BFE"/>
    <w:rsid w:val="00422CDB"/>
    <w:rsid w:val="004231B0"/>
    <w:rsid w:val="00426346"/>
    <w:rsid w:val="00426674"/>
    <w:rsid w:val="00426D2A"/>
    <w:rsid w:val="0042704C"/>
    <w:rsid w:val="00427905"/>
    <w:rsid w:val="00427BC9"/>
    <w:rsid w:val="004310C1"/>
    <w:rsid w:val="00431636"/>
    <w:rsid w:val="00431642"/>
    <w:rsid w:val="00432057"/>
    <w:rsid w:val="00432CB4"/>
    <w:rsid w:val="0043373E"/>
    <w:rsid w:val="004362C4"/>
    <w:rsid w:val="00436A2A"/>
    <w:rsid w:val="004400B6"/>
    <w:rsid w:val="004409FA"/>
    <w:rsid w:val="00441A84"/>
    <w:rsid w:val="00444CDF"/>
    <w:rsid w:val="00445563"/>
    <w:rsid w:val="00445F9B"/>
    <w:rsid w:val="004463CA"/>
    <w:rsid w:val="00446DA5"/>
    <w:rsid w:val="00447F61"/>
    <w:rsid w:val="004504BA"/>
    <w:rsid w:val="004507B5"/>
    <w:rsid w:val="00451D92"/>
    <w:rsid w:val="00453208"/>
    <w:rsid w:val="00454290"/>
    <w:rsid w:val="00454AF4"/>
    <w:rsid w:val="004569A5"/>
    <w:rsid w:val="00456BA6"/>
    <w:rsid w:val="00456E4A"/>
    <w:rsid w:val="00456F16"/>
    <w:rsid w:val="004615AA"/>
    <w:rsid w:val="004617DA"/>
    <w:rsid w:val="00461F4F"/>
    <w:rsid w:val="0046213B"/>
    <w:rsid w:val="0046327E"/>
    <w:rsid w:val="004635BA"/>
    <w:rsid w:val="00463916"/>
    <w:rsid w:val="00463A75"/>
    <w:rsid w:val="004648C1"/>
    <w:rsid w:val="00464A1D"/>
    <w:rsid w:val="0046570C"/>
    <w:rsid w:val="00466233"/>
    <w:rsid w:val="00466435"/>
    <w:rsid w:val="00466C85"/>
    <w:rsid w:val="0047005B"/>
    <w:rsid w:val="00473175"/>
    <w:rsid w:val="004732C0"/>
    <w:rsid w:val="00473C0A"/>
    <w:rsid w:val="004744B3"/>
    <w:rsid w:val="004746A3"/>
    <w:rsid w:val="00475A59"/>
    <w:rsid w:val="0047674A"/>
    <w:rsid w:val="00482636"/>
    <w:rsid w:val="0048355A"/>
    <w:rsid w:val="0048397D"/>
    <w:rsid w:val="00485C70"/>
    <w:rsid w:val="00490D50"/>
    <w:rsid w:val="004931DA"/>
    <w:rsid w:val="0049349F"/>
    <w:rsid w:val="00493BE2"/>
    <w:rsid w:val="00493FA7"/>
    <w:rsid w:val="0049403D"/>
    <w:rsid w:val="0049428D"/>
    <w:rsid w:val="004948B5"/>
    <w:rsid w:val="00494D83"/>
    <w:rsid w:val="00495DF0"/>
    <w:rsid w:val="0049688F"/>
    <w:rsid w:val="00497680"/>
    <w:rsid w:val="00497CE4"/>
    <w:rsid w:val="004A0CAA"/>
    <w:rsid w:val="004A0F7F"/>
    <w:rsid w:val="004A1850"/>
    <w:rsid w:val="004A192E"/>
    <w:rsid w:val="004A1DEB"/>
    <w:rsid w:val="004A2143"/>
    <w:rsid w:val="004A25B9"/>
    <w:rsid w:val="004A2962"/>
    <w:rsid w:val="004A2BFB"/>
    <w:rsid w:val="004A2D9B"/>
    <w:rsid w:val="004A3A26"/>
    <w:rsid w:val="004A519F"/>
    <w:rsid w:val="004A5AB6"/>
    <w:rsid w:val="004A5EA4"/>
    <w:rsid w:val="004A7DA6"/>
    <w:rsid w:val="004B0075"/>
    <w:rsid w:val="004B0D12"/>
    <w:rsid w:val="004B10E4"/>
    <w:rsid w:val="004B1523"/>
    <w:rsid w:val="004B2413"/>
    <w:rsid w:val="004B3582"/>
    <w:rsid w:val="004B3753"/>
    <w:rsid w:val="004B4330"/>
    <w:rsid w:val="004B4333"/>
    <w:rsid w:val="004B52A0"/>
    <w:rsid w:val="004B55E9"/>
    <w:rsid w:val="004B6315"/>
    <w:rsid w:val="004B70B9"/>
    <w:rsid w:val="004B78A2"/>
    <w:rsid w:val="004B78D9"/>
    <w:rsid w:val="004B7F21"/>
    <w:rsid w:val="004C08C6"/>
    <w:rsid w:val="004C0F98"/>
    <w:rsid w:val="004C2273"/>
    <w:rsid w:val="004C282D"/>
    <w:rsid w:val="004C3BF5"/>
    <w:rsid w:val="004C4128"/>
    <w:rsid w:val="004C5C99"/>
    <w:rsid w:val="004C692D"/>
    <w:rsid w:val="004C6D14"/>
    <w:rsid w:val="004C715E"/>
    <w:rsid w:val="004C78D3"/>
    <w:rsid w:val="004C7CC8"/>
    <w:rsid w:val="004D089D"/>
    <w:rsid w:val="004D0BAE"/>
    <w:rsid w:val="004D0C54"/>
    <w:rsid w:val="004D153A"/>
    <w:rsid w:val="004D16E2"/>
    <w:rsid w:val="004D1809"/>
    <w:rsid w:val="004D1E64"/>
    <w:rsid w:val="004D2432"/>
    <w:rsid w:val="004D2DD8"/>
    <w:rsid w:val="004D559D"/>
    <w:rsid w:val="004D581A"/>
    <w:rsid w:val="004D58D9"/>
    <w:rsid w:val="004D67BB"/>
    <w:rsid w:val="004D6CD5"/>
    <w:rsid w:val="004D6FE3"/>
    <w:rsid w:val="004D7044"/>
    <w:rsid w:val="004D74D3"/>
    <w:rsid w:val="004D7A1D"/>
    <w:rsid w:val="004E038B"/>
    <w:rsid w:val="004E11C8"/>
    <w:rsid w:val="004E2221"/>
    <w:rsid w:val="004E29B6"/>
    <w:rsid w:val="004E3517"/>
    <w:rsid w:val="004E4B42"/>
    <w:rsid w:val="004E72EE"/>
    <w:rsid w:val="004E76B3"/>
    <w:rsid w:val="004E7B7C"/>
    <w:rsid w:val="004E7E2D"/>
    <w:rsid w:val="004E7EB4"/>
    <w:rsid w:val="004E7EB5"/>
    <w:rsid w:val="004F0A4A"/>
    <w:rsid w:val="004F15C2"/>
    <w:rsid w:val="004F1807"/>
    <w:rsid w:val="004F39FE"/>
    <w:rsid w:val="004F5235"/>
    <w:rsid w:val="004F6C43"/>
    <w:rsid w:val="004F6E0E"/>
    <w:rsid w:val="004F7568"/>
    <w:rsid w:val="004F7F46"/>
    <w:rsid w:val="005005F8"/>
    <w:rsid w:val="00500D74"/>
    <w:rsid w:val="00500F6E"/>
    <w:rsid w:val="00502012"/>
    <w:rsid w:val="005029BF"/>
    <w:rsid w:val="00502CE7"/>
    <w:rsid w:val="00504799"/>
    <w:rsid w:val="005048F9"/>
    <w:rsid w:val="00504A26"/>
    <w:rsid w:val="00507979"/>
    <w:rsid w:val="0051090B"/>
    <w:rsid w:val="00510D0F"/>
    <w:rsid w:val="00510EF8"/>
    <w:rsid w:val="00512E34"/>
    <w:rsid w:val="00513083"/>
    <w:rsid w:val="005135AC"/>
    <w:rsid w:val="005148D6"/>
    <w:rsid w:val="00514977"/>
    <w:rsid w:val="005157FA"/>
    <w:rsid w:val="0051681C"/>
    <w:rsid w:val="00517E9E"/>
    <w:rsid w:val="0052087D"/>
    <w:rsid w:val="005215B6"/>
    <w:rsid w:val="00521900"/>
    <w:rsid w:val="005239AF"/>
    <w:rsid w:val="00524AAB"/>
    <w:rsid w:val="00524AFC"/>
    <w:rsid w:val="005254FA"/>
    <w:rsid w:val="00526499"/>
    <w:rsid w:val="00526549"/>
    <w:rsid w:val="00526C32"/>
    <w:rsid w:val="00526E2C"/>
    <w:rsid w:val="00526FAB"/>
    <w:rsid w:val="00530DF1"/>
    <w:rsid w:val="0053106E"/>
    <w:rsid w:val="005316FE"/>
    <w:rsid w:val="00531E8D"/>
    <w:rsid w:val="00532D09"/>
    <w:rsid w:val="00533C69"/>
    <w:rsid w:val="00535A14"/>
    <w:rsid w:val="00535AF3"/>
    <w:rsid w:val="00535EC5"/>
    <w:rsid w:val="005366DA"/>
    <w:rsid w:val="0053677E"/>
    <w:rsid w:val="005368BB"/>
    <w:rsid w:val="00536AA1"/>
    <w:rsid w:val="00537FE8"/>
    <w:rsid w:val="005406E4"/>
    <w:rsid w:val="005408F3"/>
    <w:rsid w:val="00540982"/>
    <w:rsid w:val="00540CC5"/>
    <w:rsid w:val="00541C50"/>
    <w:rsid w:val="00541D0E"/>
    <w:rsid w:val="00541F90"/>
    <w:rsid w:val="00542724"/>
    <w:rsid w:val="00545250"/>
    <w:rsid w:val="00546923"/>
    <w:rsid w:val="00547391"/>
    <w:rsid w:val="00547ABB"/>
    <w:rsid w:val="00547DDD"/>
    <w:rsid w:val="00550432"/>
    <w:rsid w:val="0055066F"/>
    <w:rsid w:val="00550B41"/>
    <w:rsid w:val="00551F05"/>
    <w:rsid w:val="00551FED"/>
    <w:rsid w:val="005525C6"/>
    <w:rsid w:val="00557EB8"/>
    <w:rsid w:val="00557FD7"/>
    <w:rsid w:val="00560C67"/>
    <w:rsid w:val="005615D2"/>
    <w:rsid w:val="00561A95"/>
    <w:rsid w:val="005629DC"/>
    <w:rsid w:val="005640F7"/>
    <w:rsid w:val="00564604"/>
    <w:rsid w:val="00564663"/>
    <w:rsid w:val="005671A9"/>
    <w:rsid w:val="00567213"/>
    <w:rsid w:val="00567572"/>
    <w:rsid w:val="00567BFB"/>
    <w:rsid w:val="005714EB"/>
    <w:rsid w:val="00572404"/>
    <w:rsid w:val="00572AC4"/>
    <w:rsid w:val="00573407"/>
    <w:rsid w:val="00573E65"/>
    <w:rsid w:val="005744EC"/>
    <w:rsid w:val="00575D8A"/>
    <w:rsid w:val="00576592"/>
    <w:rsid w:val="005778EB"/>
    <w:rsid w:val="0058225E"/>
    <w:rsid w:val="00582585"/>
    <w:rsid w:val="005842FB"/>
    <w:rsid w:val="0058510D"/>
    <w:rsid w:val="00585830"/>
    <w:rsid w:val="00585BDB"/>
    <w:rsid w:val="005864AD"/>
    <w:rsid w:val="00586C59"/>
    <w:rsid w:val="005870E4"/>
    <w:rsid w:val="0059009B"/>
    <w:rsid w:val="0059205F"/>
    <w:rsid w:val="00592AF6"/>
    <w:rsid w:val="00592CA5"/>
    <w:rsid w:val="0059360B"/>
    <w:rsid w:val="00593E81"/>
    <w:rsid w:val="0059446B"/>
    <w:rsid w:val="00594533"/>
    <w:rsid w:val="0059508D"/>
    <w:rsid w:val="00595E64"/>
    <w:rsid w:val="0059670A"/>
    <w:rsid w:val="005975CF"/>
    <w:rsid w:val="00597FDD"/>
    <w:rsid w:val="005A0664"/>
    <w:rsid w:val="005A06EC"/>
    <w:rsid w:val="005A0A67"/>
    <w:rsid w:val="005A14A9"/>
    <w:rsid w:val="005A1B23"/>
    <w:rsid w:val="005A25CC"/>
    <w:rsid w:val="005A3335"/>
    <w:rsid w:val="005A36C0"/>
    <w:rsid w:val="005A3ACF"/>
    <w:rsid w:val="005A3BC5"/>
    <w:rsid w:val="005A5625"/>
    <w:rsid w:val="005A57AC"/>
    <w:rsid w:val="005A71CA"/>
    <w:rsid w:val="005B037C"/>
    <w:rsid w:val="005B0B70"/>
    <w:rsid w:val="005B1A84"/>
    <w:rsid w:val="005B2166"/>
    <w:rsid w:val="005B235D"/>
    <w:rsid w:val="005B2D48"/>
    <w:rsid w:val="005B2D96"/>
    <w:rsid w:val="005C00EF"/>
    <w:rsid w:val="005C0B2A"/>
    <w:rsid w:val="005C2DE6"/>
    <w:rsid w:val="005C30D0"/>
    <w:rsid w:val="005C3209"/>
    <w:rsid w:val="005C4033"/>
    <w:rsid w:val="005C40A6"/>
    <w:rsid w:val="005C58B7"/>
    <w:rsid w:val="005C72AE"/>
    <w:rsid w:val="005D258D"/>
    <w:rsid w:val="005D3F87"/>
    <w:rsid w:val="005D4043"/>
    <w:rsid w:val="005D6934"/>
    <w:rsid w:val="005D6A15"/>
    <w:rsid w:val="005D6D75"/>
    <w:rsid w:val="005D7B23"/>
    <w:rsid w:val="005E055B"/>
    <w:rsid w:val="005E1AE9"/>
    <w:rsid w:val="005E1BE3"/>
    <w:rsid w:val="005E25B1"/>
    <w:rsid w:val="005E36A9"/>
    <w:rsid w:val="005E3845"/>
    <w:rsid w:val="005E3AF9"/>
    <w:rsid w:val="005E525C"/>
    <w:rsid w:val="005E750D"/>
    <w:rsid w:val="005E7B5D"/>
    <w:rsid w:val="005F1758"/>
    <w:rsid w:val="005F1F92"/>
    <w:rsid w:val="005F20D8"/>
    <w:rsid w:val="005F2D32"/>
    <w:rsid w:val="005F3E88"/>
    <w:rsid w:val="005F501E"/>
    <w:rsid w:val="005F547C"/>
    <w:rsid w:val="00600693"/>
    <w:rsid w:val="00601A8D"/>
    <w:rsid w:val="00602850"/>
    <w:rsid w:val="00602D34"/>
    <w:rsid w:val="00603121"/>
    <w:rsid w:val="0060389F"/>
    <w:rsid w:val="0060661E"/>
    <w:rsid w:val="00606630"/>
    <w:rsid w:val="00606DC5"/>
    <w:rsid w:val="006072C3"/>
    <w:rsid w:val="006072E0"/>
    <w:rsid w:val="0061043B"/>
    <w:rsid w:val="00610658"/>
    <w:rsid w:val="00610D12"/>
    <w:rsid w:val="00610E87"/>
    <w:rsid w:val="00613345"/>
    <w:rsid w:val="0061347E"/>
    <w:rsid w:val="00613F2F"/>
    <w:rsid w:val="00614942"/>
    <w:rsid w:val="006152F1"/>
    <w:rsid w:val="00615C76"/>
    <w:rsid w:val="00616344"/>
    <w:rsid w:val="0061708D"/>
    <w:rsid w:val="006171EF"/>
    <w:rsid w:val="00620AD2"/>
    <w:rsid w:val="00622FD6"/>
    <w:rsid w:val="00623469"/>
    <w:rsid w:val="006245EA"/>
    <w:rsid w:val="0062479A"/>
    <w:rsid w:val="00625123"/>
    <w:rsid w:val="00625F4C"/>
    <w:rsid w:val="006261F6"/>
    <w:rsid w:val="0062692F"/>
    <w:rsid w:val="00627358"/>
    <w:rsid w:val="006275E5"/>
    <w:rsid w:val="00630152"/>
    <w:rsid w:val="00630596"/>
    <w:rsid w:val="00630A0A"/>
    <w:rsid w:val="006317E8"/>
    <w:rsid w:val="006318BF"/>
    <w:rsid w:val="0063279B"/>
    <w:rsid w:val="00633006"/>
    <w:rsid w:val="00633A35"/>
    <w:rsid w:val="00633F31"/>
    <w:rsid w:val="006362AA"/>
    <w:rsid w:val="00636800"/>
    <w:rsid w:val="00637B17"/>
    <w:rsid w:val="00637E96"/>
    <w:rsid w:val="006403DD"/>
    <w:rsid w:val="006407DE"/>
    <w:rsid w:val="0064080B"/>
    <w:rsid w:val="00640A8B"/>
    <w:rsid w:val="00640D80"/>
    <w:rsid w:val="00641085"/>
    <w:rsid w:val="00641168"/>
    <w:rsid w:val="00641267"/>
    <w:rsid w:val="0064309A"/>
    <w:rsid w:val="00643242"/>
    <w:rsid w:val="00643794"/>
    <w:rsid w:val="006437FF"/>
    <w:rsid w:val="00643B8F"/>
    <w:rsid w:val="00644D1A"/>
    <w:rsid w:val="006468FA"/>
    <w:rsid w:val="006513E2"/>
    <w:rsid w:val="00654584"/>
    <w:rsid w:val="00654BAA"/>
    <w:rsid w:val="0065672D"/>
    <w:rsid w:val="006577CC"/>
    <w:rsid w:val="00657C74"/>
    <w:rsid w:val="0066004A"/>
    <w:rsid w:val="00660596"/>
    <w:rsid w:val="0066099D"/>
    <w:rsid w:val="00660B57"/>
    <w:rsid w:val="00662E39"/>
    <w:rsid w:val="00663895"/>
    <w:rsid w:val="006639C1"/>
    <w:rsid w:val="00664AD0"/>
    <w:rsid w:val="00664F37"/>
    <w:rsid w:val="00665182"/>
    <w:rsid w:val="0066651E"/>
    <w:rsid w:val="006669AE"/>
    <w:rsid w:val="00666C50"/>
    <w:rsid w:val="00667525"/>
    <w:rsid w:val="00670522"/>
    <w:rsid w:val="00670E1E"/>
    <w:rsid w:val="00674C49"/>
    <w:rsid w:val="00674FB4"/>
    <w:rsid w:val="00675252"/>
    <w:rsid w:val="006762C7"/>
    <w:rsid w:val="00676DCB"/>
    <w:rsid w:val="00677634"/>
    <w:rsid w:val="00680721"/>
    <w:rsid w:val="00680EA4"/>
    <w:rsid w:val="006826F5"/>
    <w:rsid w:val="0068271E"/>
    <w:rsid w:val="00682857"/>
    <w:rsid w:val="00683005"/>
    <w:rsid w:val="00683A42"/>
    <w:rsid w:val="00683FB5"/>
    <w:rsid w:val="006844DA"/>
    <w:rsid w:val="00684A68"/>
    <w:rsid w:val="00684C9B"/>
    <w:rsid w:val="00686190"/>
    <w:rsid w:val="00686B17"/>
    <w:rsid w:val="006900EC"/>
    <w:rsid w:val="0069140C"/>
    <w:rsid w:val="006915AD"/>
    <w:rsid w:val="00692414"/>
    <w:rsid w:val="00692CF8"/>
    <w:rsid w:val="0069342A"/>
    <w:rsid w:val="0069410C"/>
    <w:rsid w:val="00694C8E"/>
    <w:rsid w:val="00694F6E"/>
    <w:rsid w:val="00695EA4"/>
    <w:rsid w:val="006960C9"/>
    <w:rsid w:val="00696D66"/>
    <w:rsid w:val="006A07A2"/>
    <w:rsid w:val="006A1704"/>
    <w:rsid w:val="006A24E0"/>
    <w:rsid w:val="006A2E6F"/>
    <w:rsid w:val="006A2F09"/>
    <w:rsid w:val="006A327C"/>
    <w:rsid w:val="006A461F"/>
    <w:rsid w:val="006A5217"/>
    <w:rsid w:val="006A5C93"/>
    <w:rsid w:val="006A5DB5"/>
    <w:rsid w:val="006A6016"/>
    <w:rsid w:val="006A6D1F"/>
    <w:rsid w:val="006A7FAB"/>
    <w:rsid w:val="006B028A"/>
    <w:rsid w:val="006B166C"/>
    <w:rsid w:val="006B22DA"/>
    <w:rsid w:val="006B2E0B"/>
    <w:rsid w:val="006B2F9C"/>
    <w:rsid w:val="006B3936"/>
    <w:rsid w:val="006B3D90"/>
    <w:rsid w:val="006B5F43"/>
    <w:rsid w:val="006B726A"/>
    <w:rsid w:val="006B7708"/>
    <w:rsid w:val="006B7935"/>
    <w:rsid w:val="006C0872"/>
    <w:rsid w:val="006C1AF4"/>
    <w:rsid w:val="006C2559"/>
    <w:rsid w:val="006C3293"/>
    <w:rsid w:val="006C54C2"/>
    <w:rsid w:val="006C550B"/>
    <w:rsid w:val="006C56A9"/>
    <w:rsid w:val="006C5BE3"/>
    <w:rsid w:val="006C5FBB"/>
    <w:rsid w:val="006C7EBE"/>
    <w:rsid w:val="006D1785"/>
    <w:rsid w:val="006D47E3"/>
    <w:rsid w:val="006D4CDE"/>
    <w:rsid w:val="006D5963"/>
    <w:rsid w:val="006D5B2D"/>
    <w:rsid w:val="006D74E6"/>
    <w:rsid w:val="006D7ED0"/>
    <w:rsid w:val="006D7FE0"/>
    <w:rsid w:val="006E027A"/>
    <w:rsid w:val="006E1967"/>
    <w:rsid w:val="006E30D8"/>
    <w:rsid w:val="006E3717"/>
    <w:rsid w:val="006E4018"/>
    <w:rsid w:val="006E4280"/>
    <w:rsid w:val="006E4888"/>
    <w:rsid w:val="006E50EB"/>
    <w:rsid w:val="006E5675"/>
    <w:rsid w:val="006E7140"/>
    <w:rsid w:val="006F03D9"/>
    <w:rsid w:val="006F09A9"/>
    <w:rsid w:val="006F143D"/>
    <w:rsid w:val="006F16E8"/>
    <w:rsid w:val="006F1825"/>
    <w:rsid w:val="006F1AF6"/>
    <w:rsid w:val="006F2180"/>
    <w:rsid w:val="006F4634"/>
    <w:rsid w:val="006F6284"/>
    <w:rsid w:val="006F653E"/>
    <w:rsid w:val="006F6C65"/>
    <w:rsid w:val="0070079C"/>
    <w:rsid w:val="00700BC1"/>
    <w:rsid w:val="00700CB4"/>
    <w:rsid w:val="00701BE1"/>
    <w:rsid w:val="00703680"/>
    <w:rsid w:val="00703B65"/>
    <w:rsid w:val="00703B6C"/>
    <w:rsid w:val="00703C84"/>
    <w:rsid w:val="00705E2F"/>
    <w:rsid w:val="007063A6"/>
    <w:rsid w:val="0070659B"/>
    <w:rsid w:val="00706991"/>
    <w:rsid w:val="00707A5B"/>
    <w:rsid w:val="00707E21"/>
    <w:rsid w:val="00707E4A"/>
    <w:rsid w:val="007113AC"/>
    <w:rsid w:val="00711E44"/>
    <w:rsid w:val="00712487"/>
    <w:rsid w:val="007129ED"/>
    <w:rsid w:val="00715AA7"/>
    <w:rsid w:val="00715C34"/>
    <w:rsid w:val="007161A0"/>
    <w:rsid w:val="00717A38"/>
    <w:rsid w:val="00720905"/>
    <w:rsid w:val="00720E66"/>
    <w:rsid w:val="00720EC9"/>
    <w:rsid w:val="00721BC0"/>
    <w:rsid w:val="00721E81"/>
    <w:rsid w:val="00722C89"/>
    <w:rsid w:val="00724E47"/>
    <w:rsid w:val="00724FE3"/>
    <w:rsid w:val="0072594E"/>
    <w:rsid w:val="00725A7C"/>
    <w:rsid w:val="007262CE"/>
    <w:rsid w:val="00726391"/>
    <w:rsid w:val="007268FF"/>
    <w:rsid w:val="00727646"/>
    <w:rsid w:val="0072798D"/>
    <w:rsid w:val="00731420"/>
    <w:rsid w:val="00731E03"/>
    <w:rsid w:val="007378A6"/>
    <w:rsid w:val="007423BD"/>
    <w:rsid w:val="007447DE"/>
    <w:rsid w:val="00746EBF"/>
    <w:rsid w:val="0075092B"/>
    <w:rsid w:val="007555CC"/>
    <w:rsid w:val="007559E7"/>
    <w:rsid w:val="00755A66"/>
    <w:rsid w:val="007562F2"/>
    <w:rsid w:val="0075630F"/>
    <w:rsid w:val="0075684D"/>
    <w:rsid w:val="00756D7F"/>
    <w:rsid w:val="00757755"/>
    <w:rsid w:val="00757EF1"/>
    <w:rsid w:val="0076069C"/>
    <w:rsid w:val="00760DF7"/>
    <w:rsid w:val="0076447C"/>
    <w:rsid w:val="00767405"/>
    <w:rsid w:val="00767A9E"/>
    <w:rsid w:val="00767DD4"/>
    <w:rsid w:val="007700D4"/>
    <w:rsid w:val="007717AB"/>
    <w:rsid w:val="007719B4"/>
    <w:rsid w:val="00772789"/>
    <w:rsid w:val="00775084"/>
    <w:rsid w:val="00775DA2"/>
    <w:rsid w:val="00776E25"/>
    <w:rsid w:val="00777D07"/>
    <w:rsid w:val="00780004"/>
    <w:rsid w:val="00780385"/>
    <w:rsid w:val="007821BA"/>
    <w:rsid w:val="007825DA"/>
    <w:rsid w:val="00782792"/>
    <w:rsid w:val="00782A87"/>
    <w:rsid w:val="00783385"/>
    <w:rsid w:val="00785FEE"/>
    <w:rsid w:val="00786427"/>
    <w:rsid w:val="0078731A"/>
    <w:rsid w:val="007905AA"/>
    <w:rsid w:val="007905F5"/>
    <w:rsid w:val="00790947"/>
    <w:rsid w:val="00790D25"/>
    <w:rsid w:val="00791150"/>
    <w:rsid w:val="00791350"/>
    <w:rsid w:val="00792466"/>
    <w:rsid w:val="00792936"/>
    <w:rsid w:val="00793236"/>
    <w:rsid w:val="00793246"/>
    <w:rsid w:val="00793F3E"/>
    <w:rsid w:val="00794561"/>
    <w:rsid w:val="00794C2C"/>
    <w:rsid w:val="007952D3"/>
    <w:rsid w:val="0079555C"/>
    <w:rsid w:val="00795878"/>
    <w:rsid w:val="007963D1"/>
    <w:rsid w:val="0079649D"/>
    <w:rsid w:val="007965B3"/>
    <w:rsid w:val="0079691E"/>
    <w:rsid w:val="00796DDF"/>
    <w:rsid w:val="0079712A"/>
    <w:rsid w:val="0079753F"/>
    <w:rsid w:val="007A2CF2"/>
    <w:rsid w:val="007A3511"/>
    <w:rsid w:val="007A3C1F"/>
    <w:rsid w:val="007A4F6E"/>
    <w:rsid w:val="007A6428"/>
    <w:rsid w:val="007A7D59"/>
    <w:rsid w:val="007B0544"/>
    <w:rsid w:val="007B190F"/>
    <w:rsid w:val="007B2FCA"/>
    <w:rsid w:val="007B457C"/>
    <w:rsid w:val="007B5FA8"/>
    <w:rsid w:val="007B6297"/>
    <w:rsid w:val="007B66A1"/>
    <w:rsid w:val="007C09D3"/>
    <w:rsid w:val="007C1186"/>
    <w:rsid w:val="007C1354"/>
    <w:rsid w:val="007C2B01"/>
    <w:rsid w:val="007C2F41"/>
    <w:rsid w:val="007C3636"/>
    <w:rsid w:val="007C3749"/>
    <w:rsid w:val="007C4174"/>
    <w:rsid w:val="007C5078"/>
    <w:rsid w:val="007C6536"/>
    <w:rsid w:val="007C673C"/>
    <w:rsid w:val="007C735E"/>
    <w:rsid w:val="007C769A"/>
    <w:rsid w:val="007C774A"/>
    <w:rsid w:val="007C79BD"/>
    <w:rsid w:val="007D0AA2"/>
    <w:rsid w:val="007D19A6"/>
    <w:rsid w:val="007D1D2D"/>
    <w:rsid w:val="007D1D65"/>
    <w:rsid w:val="007D21F0"/>
    <w:rsid w:val="007D25F3"/>
    <w:rsid w:val="007D27D5"/>
    <w:rsid w:val="007D2D59"/>
    <w:rsid w:val="007D38E5"/>
    <w:rsid w:val="007D6F01"/>
    <w:rsid w:val="007D7AC5"/>
    <w:rsid w:val="007E13B6"/>
    <w:rsid w:val="007E2638"/>
    <w:rsid w:val="007E264A"/>
    <w:rsid w:val="007E2C45"/>
    <w:rsid w:val="007E5B48"/>
    <w:rsid w:val="007E5B9B"/>
    <w:rsid w:val="007E6E35"/>
    <w:rsid w:val="007E7962"/>
    <w:rsid w:val="007F0568"/>
    <w:rsid w:val="007F056A"/>
    <w:rsid w:val="007F0CE1"/>
    <w:rsid w:val="007F211A"/>
    <w:rsid w:val="007F3285"/>
    <w:rsid w:val="007F3E65"/>
    <w:rsid w:val="007F47D0"/>
    <w:rsid w:val="007F49EA"/>
    <w:rsid w:val="007F70A3"/>
    <w:rsid w:val="007F7B39"/>
    <w:rsid w:val="007F7E5A"/>
    <w:rsid w:val="007F7EFF"/>
    <w:rsid w:val="00800D2A"/>
    <w:rsid w:val="00801985"/>
    <w:rsid w:val="0080206B"/>
    <w:rsid w:val="008021F0"/>
    <w:rsid w:val="00803E3E"/>
    <w:rsid w:val="00803EF6"/>
    <w:rsid w:val="00803F05"/>
    <w:rsid w:val="00804333"/>
    <w:rsid w:val="00804528"/>
    <w:rsid w:val="0080504A"/>
    <w:rsid w:val="00805305"/>
    <w:rsid w:val="00806771"/>
    <w:rsid w:val="00807170"/>
    <w:rsid w:val="00811933"/>
    <w:rsid w:val="00811F3A"/>
    <w:rsid w:val="00811FE8"/>
    <w:rsid w:val="008125A8"/>
    <w:rsid w:val="00812EB5"/>
    <w:rsid w:val="00812F9B"/>
    <w:rsid w:val="00815BDA"/>
    <w:rsid w:val="00815DAC"/>
    <w:rsid w:val="00815E0E"/>
    <w:rsid w:val="00817C6D"/>
    <w:rsid w:val="008204F7"/>
    <w:rsid w:val="00820AAF"/>
    <w:rsid w:val="008217D6"/>
    <w:rsid w:val="0082486B"/>
    <w:rsid w:val="008260C0"/>
    <w:rsid w:val="00826A26"/>
    <w:rsid w:val="00826C0A"/>
    <w:rsid w:val="00826F1F"/>
    <w:rsid w:val="0082766F"/>
    <w:rsid w:val="00827707"/>
    <w:rsid w:val="00827755"/>
    <w:rsid w:val="00827DDC"/>
    <w:rsid w:val="0083032B"/>
    <w:rsid w:val="008303D6"/>
    <w:rsid w:val="00831614"/>
    <w:rsid w:val="0083185A"/>
    <w:rsid w:val="00832CE2"/>
    <w:rsid w:val="00833CD7"/>
    <w:rsid w:val="00836D69"/>
    <w:rsid w:val="00837B22"/>
    <w:rsid w:val="0084069F"/>
    <w:rsid w:val="0084245A"/>
    <w:rsid w:val="00843411"/>
    <w:rsid w:val="0084434E"/>
    <w:rsid w:val="00844D57"/>
    <w:rsid w:val="00845564"/>
    <w:rsid w:val="00845A8E"/>
    <w:rsid w:val="00846171"/>
    <w:rsid w:val="00847010"/>
    <w:rsid w:val="008478D9"/>
    <w:rsid w:val="0084793A"/>
    <w:rsid w:val="00852785"/>
    <w:rsid w:val="00852FF2"/>
    <w:rsid w:val="00853A69"/>
    <w:rsid w:val="00853BCB"/>
    <w:rsid w:val="00853DFC"/>
    <w:rsid w:val="0085497B"/>
    <w:rsid w:val="00854C98"/>
    <w:rsid w:val="00856EC5"/>
    <w:rsid w:val="00857B62"/>
    <w:rsid w:val="00857E3E"/>
    <w:rsid w:val="008609BC"/>
    <w:rsid w:val="0086180C"/>
    <w:rsid w:val="00864192"/>
    <w:rsid w:val="008645AB"/>
    <w:rsid w:val="00865BEB"/>
    <w:rsid w:val="008660C5"/>
    <w:rsid w:val="008663F2"/>
    <w:rsid w:val="008667A6"/>
    <w:rsid w:val="00867349"/>
    <w:rsid w:val="00870BAD"/>
    <w:rsid w:val="00871124"/>
    <w:rsid w:val="008716FD"/>
    <w:rsid w:val="008717A8"/>
    <w:rsid w:val="00871E69"/>
    <w:rsid w:val="00872CCB"/>
    <w:rsid w:val="00873926"/>
    <w:rsid w:val="00873E11"/>
    <w:rsid w:val="008753D3"/>
    <w:rsid w:val="008754AC"/>
    <w:rsid w:val="00877A28"/>
    <w:rsid w:val="00877D46"/>
    <w:rsid w:val="00880E67"/>
    <w:rsid w:val="008849E8"/>
    <w:rsid w:val="008857AF"/>
    <w:rsid w:val="00887B01"/>
    <w:rsid w:val="00890180"/>
    <w:rsid w:val="008911A2"/>
    <w:rsid w:val="0089122F"/>
    <w:rsid w:val="00891230"/>
    <w:rsid w:val="00891A7A"/>
    <w:rsid w:val="00891B20"/>
    <w:rsid w:val="00892360"/>
    <w:rsid w:val="008924DE"/>
    <w:rsid w:val="0089275F"/>
    <w:rsid w:val="008931C8"/>
    <w:rsid w:val="00893430"/>
    <w:rsid w:val="00893801"/>
    <w:rsid w:val="008938A9"/>
    <w:rsid w:val="00894DC0"/>
    <w:rsid w:val="00894FA2"/>
    <w:rsid w:val="0089521C"/>
    <w:rsid w:val="008A0D5D"/>
    <w:rsid w:val="008A130A"/>
    <w:rsid w:val="008A146E"/>
    <w:rsid w:val="008A18BA"/>
    <w:rsid w:val="008A445A"/>
    <w:rsid w:val="008A4BD0"/>
    <w:rsid w:val="008A4F4F"/>
    <w:rsid w:val="008A5573"/>
    <w:rsid w:val="008B04AB"/>
    <w:rsid w:val="008B0C70"/>
    <w:rsid w:val="008B13F6"/>
    <w:rsid w:val="008B1483"/>
    <w:rsid w:val="008B1503"/>
    <w:rsid w:val="008B193C"/>
    <w:rsid w:val="008B2930"/>
    <w:rsid w:val="008B3DB4"/>
    <w:rsid w:val="008B406C"/>
    <w:rsid w:val="008B4868"/>
    <w:rsid w:val="008B588B"/>
    <w:rsid w:val="008B5B31"/>
    <w:rsid w:val="008B5F16"/>
    <w:rsid w:val="008B6CAE"/>
    <w:rsid w:val="008B7247"/>
    <w:rsid w:val="008C0BFC"/>
    <w:rsid w:val="008C0C94"/>
    <w:rsid w:val="008C23AD"/>
    <w:rsid w:val="008C31F2"/>
    <w:rsid w:val="008C32FF"/>
    <w:rsid w:val="008C3E0D"/>
    <w:rsid w:val="008C470B"/>
    <w:rsid w:val="008C4ABB"/>
    <w:rsid w:val="008C5643"/>
    <w:rsid w:val="008C6F37"/>
    <w:rsid w:val="008C798F"/>
    <w:rsid w:val="008C7BAE"/>
    <w:rsid w:val="008C7BC0"/>
    <w:rsid w:val="008D00C2"/>
    <w:rsid w:val="008D03C7"/>
    <w:rsid w:val="008D0A73"/>
    <w:rsid w:val="008D18A2"/>
    <w:rsid w:val="008D3678"/>
    <w:rsid w:val="008D4CDE"/>
    <w:rsid w:val="008D56FE"/>
    <w:rsid w:val="008D5D6B"/>
    <w:rsid w:val="008D6055"/>
    <w:rsid w:val="008E0A62"/>
    <w:rsid w:val="008E1DF7"/>
    <w:rsid w:val="008E1ECF"/>
    <w:rsid w:val="008E2BD5"/>
    <w:rsid w:val="008E3CA4"/>
    <w:rsid w:val="008E4F48"/>
    <w:rsid w:val="008E5165"/>
    <w:rsid w:val="008E5737"/>
    <w:rsid w:val="008E6553"/>
    <w:rsid w:val="008E6FBA"/>
    <w:rsid w:val="008E7BE8"/>
    <w:rsid w:val="008E7F69"/>
    <w:rsid w:val="008F0716"/>
    <w:rsid w:val="008F0A83"/>
    <w:rsid w:val="008F2857"/>
    <w:rsid w:val="008F3130"/>
    <w:rsid w:val="008F31EC"/>
    <w:rsid w:val="008F34A5"/>
    <w:rsid w:val="008F3C3E"/>
    <w:rsid w:val="008F422F"/>
    <w:rsid w:val="008F5077"/>
    <w:rsid w:val="008F7C19"/>
    <w:rsid w:val="008F7E0C"/>
    <w:rsid w:val="00900A25"/>
    <w:rsid w:val="00900BDE"/>
    <w:rsid w:val="009022C1"/>
    <w:rsid w:val="00903407"/>
    <w:rsid w:val="009036A7"/>
    <w:rsid w:val="00903723"/>
    <w:rsid w:val="00904E1E"/>
    <w:rsid w:val="00905095"/>
    <w:rsid w:val="00905F95"/>
    <w:rsid w:val="009061FB"/>
    <w:rsid w:val="0090673C"/>
    <w:rsid w:val="00906F72"/>
    <w:rsid w:val="009079A3"/>
    <w:rsid w:val="00910469"/>
    <w:rsid w:val="00910DAE"/>
    <w:rsid w:val="009111C6"/>
    <w:rsid w:val="00911723"/>
    <w:rsid w:val="00911EDD"/>
    <w:rsid w:val="00912628"/>
    <w:rsid w:val="00912AA3"/>
    <w:rsid w:val="00912E82"/>
    <w:rsid w:val="009131B6"/>
    <w:rsid w:val="00913F47"/>
    <w:rsid w:val="0091507F"/>
    <w:rsid w:val="0091515F"/>
    <w:rsid w:val="00915B18"/>
    <w:rsid w:val="0091620C"/>
    <w:rsid w:val="00916476"/>
    <w:rsid w:val="009169AD"/>
    <w:rsid w:val="0091703D"/>
    <w:rsid w:val="009178A1"/>
    <w:rsid w:val="00920114"/>
    <w:rsid w:val="00920979"/>
    <w:rsid w:val="00921E5D"/>
    <w:rsid w:val="00922042"/>
    <w:rsid w:val="00923E13"/>
    <w:rsid w:val="0092456A"/>
    <w:rsid w:val="009258D0"/>
    <w:rsid w:val="00926231"/>
    <w:rsid w:val="009278BD"/>
    <w:rsid w:val="009310D1"/>
    <w:rsid w:val="009313F3"/>
    <w:rsid w:val="00931502"/>
    <w:rsid w:val="00931A04"/>
    <w:rsid w:val="00931B57"/>
    <w:rsid w:val="00933AF6"/>
    <w:rsid w:val="00933BA2"/>
    <w:rsid w:val="00933BBE"/>
    <w:rsid w:val="009347B9"/>
    <w:rsid w:val="00934D1A"/>
    <w:rsid w:val="00934FF0"/>
    <w:rsid w:val="00935800"/>
    <w:rsid w:val="00935F17"/>
    <w:rsid w:val="00935FDB"/>
    <w:rsid w:val="00936876"/>
    <w:rsid w:val="00940202"/>
    <w:rsid w:val="00940F78"/>
    <w:rsid w:val="00941301"/>
    <w:rsid w:val="00941B36"/>
    <w:rsid w:val="00942268"/>
    <w:rsid w:val="00944232"/>
    <w:rsid w:val="00944D5B"/>
    <w:rsid w:val="009474D8"/>
    <w:rsid w:val="00950736"/>
    <w:rsid w:val="009513E7"/>
    <w:rsid w:val="0095168F"/>
    <w:rsid w:val="00952400"/>
    <w:rsid w:val="0095248E"/>
    <w:rsid w:val="009524CC"/>
    <w:rsid w:val="00952B8B"/>
    <w:rsid w:val="00953C9F"/>
    <w:rsid w:val="009542E4"/>
    <w:rsid w:val="009552CC"/>
    <w:rsid w:val="00955359"/>
    <w:rsid w:val="009558D8"/>
    <w:rsid w:val="00956C85"/>
    <w:rsid w:val="00956DB4"/>
    <w:rsid w:val="00957059"/>
    <w:rsid w:val="0095787D"/>
    <w:rsid w:val="009579DA"/>
    <w:rsid w:val="00957EDB"/>
    <w:rsid w:val="009603B8"/>
    <w:rsid w:val="0096103D"/>
    <w:rsid w:val="00961FC9"/>
    <w:rsid w:val="0096238A"/>
    <w:rsid w:val="0096274A"/>
    <w:rsid w:val="00962922"/>
    <w:rsid w:val="00962989"/>
    <w:rsid w:val="00963AFB"/>
    <w:rsid w:val="00963EB4"/>
    <w:rsid w:val="009648E8"/>
    <w:rsid w:val="00965108"/>
    <w:rsid w:val="009661D7"/>
    <w:rsid w:val="009669AB"/>
    <w:rsid w:val="00967AB8"/>
    <w:rsid w:val="00972835"/>
    <w:rsid w:val="00972D85"/>
    <w:rsid w:val="00973031"/>
    <w:rsid w:val="009738A5"/>
    <w:rsid w:val="00974373"/>
    <w:rsid w:val="00975CB0"/>
    <w:rsid w:val="00982AB0"/>
    <w:rsid w:val="0098407E"/>
    <w:rsid w:val="00986589"/>
    <w:rsid w:val="0099091B"/>
    <w:rsid w:val="00990CB3"/>
    <w:rsid w:val="00990E64"/>
    <w:rsid w:val="00991047"/>
    <w:rsid w:val="00991D96"/>
    <w:rsid w:val="00992310"/>
    <w:rsid w:val="009925F3"/>
    <w:rsid w:val="009935A4"/>
    <w:rsid w:val="00993C1B"/>
    <w:rsid w:val="00995913"/>
    <w:rsid w:val="00995ABE"/>
    <w:rsid w:val="00995C6C"/>
    <w:rsid w:val="00995D4F"/>
    <w:rsid w:val="0099628E"/>
    <w:rsid w:val="009A0156"/>
    <w:rsid w:val="009A19A3"/>
    <w:rsid w:val="009A1CBF"/>
    <w:rsid w:val="009A3D52"/>
    <w:rsid w:val="009A4070"/>
    <w:rsid w:val="009A53D2"/>
    <w:rsid w:val="009A57C5"/>
    <w:rsid w:val="009A6D97"/>
    <w:rsid w:val="009A7383"/>
    <w:rsid w:val="009A79B9"/>
    <w:rsid w:val="009A79F5"/>
    <w:rsid w:val="009B191B"/>
    <w:rsid w:val="009B4286"/>
    <w:rsid w:val="009B607C"/>
    <w:rsid w:val="009C1645"/>
    <w:rsid w:val="009C1CD2"/>
    <w:rsid w:val="009C2DCF"/>
    <w:rsid w:val="009C450E"/>
    <w:rsid w:val="009C4B98"/>
    <w:rsid w:val="009C64C8"/>
    <w:rsid w:val="009C6BC4"/>
    <w:rsid w:val="009D080E"/>
    <w:rsid w:val="009D0CF8"/>
    <w:rsid w:val="009D1F3F"/>
    <w:rsid w:val="009D1FEB"/>
    <w:rsid w:val="009D2ADC"/>
    <w:rsid w:val="009D3648"/>
    <w:rsid w:val="009D5A20"/>
    <w:rsid w:val="009D618E"/>
    <w:rsid w:val="009D6280"/>
    <w:rsid w:val="009D62F4"/>
    <w:rsid w:val="009D71E4"/>
    <w:rsid w:val="009D7452"/>
    <w:rsid w:val="009D7EE9"/>
    <w:rsid w:val="009E0118"/>
    <w:rsid w:val="009E0F40"/>
    <w:rsid w:val="009E160F"/>
    <w:rsid w:val="009E1EA9"/>
    <w:rsid w:val="009E4369"/>
    <w:rsid w:val="009E59AA"/>
    <w:rsid w:val="009E5EFD"/>
    <w:rsid w:val="009E6849"/>
    <w:rsid w:val="009E6BB9"/>
    <w:rsid w:val="009F0589"/>
    <w:rsid w:val="009F0846"/>
    <w:rsid w:val="009F0E60"/>
    <w:rsid w:val="009F1CCD"/>
    <w:rsid w:val="009F1E51"/>
    <w:rsid w:val="009F2DD4"/>
    <w:rsid w:val="009F37D8"/>
    <w:rsid w:val="009F3864"/>
    <w:rsid w:val="009F3905"/>
    <w:rsid w:val="009F42A8"/>
    <w:rsid w:val="009F5E62"/>
    <w:rsid w:val="009F64AD"/>
    <w:rsid w:val="00A00F0D"/>
    <w:rsid w:val="00A0192A"/>
    <w:rsid w:val="00A03719"/>
    <w:rsid w:val="00A03B4D"/>
    <w:rsid w:val="00A04A2F"/>
    <w:rsid w:val="00A04C3C"/>
    <w:rsid w:val="00A06183"/>
    <w:rsid w:val="00A07743"/>
    <w:rsid w:val="00A10438"/>
    <w:rsid w:val="00A1085D"/>
    <w:rsid w:val="00A11065"/>
    <w:rsid w:val="00A11078"/>
    <w:rsid w:val="00A11380"/>
    <w:rsid w:val="00A1167F"/>
    <w:rsid w:val="00A13C75"/>
    <w:rsid w:val="00A145FA"/>
    <w:rsid w:val="00A15453"/>
    <w:rsid w:val="00A1577D"/>
    <w:rsid w:val="00A1686A"/>
    <w:rsid w:val="00A16E2D"/>
    <w:rsid w:val="00A17267"/>
    <w:rsid w:val="00A20409"/>
    <w:rsid w:val="00A209DC"/>
    <w:rsid w:val="00A229AB"/>
    <w:rsid w:val="00A232AE"/>
    <w:rsid w:val="00A24C1F"/>
    <w:rsid w:val="00A27054"/>
    <w:rsid w:val="00A27478"/>
    <w:rsid w:val="00A277A6"/>
    <w:rsid w:val="00A30E13"/>
    <w:rsid w:val="00A31985"/>
    <w:rsid w:val="00A3282D"/>
    <w:rsid w:val="00A32861"/>
    <w:rsid w:val="00A33B3D"/>
    <w:rsid w:val="00A359C3"/>
    <w:rsid w:val="00A37BB7"/>
    <w:rsid w:val="00A37F3A"/>
    <w:rsid w:val="00A400A2"/>
    <w:rsid w:val="00A4139A"/>
    <w:rsid w:val="00A42A03"/>
    <w:rsid w:val="00A42E7F"/>
    <w:rsid w:val="00A436DE"/>
    <w:rsid w:val="00A43A80"/>
    <w:rsid w:val="00A43FA0"/>
    <w:rsid w:val="00A44386"/>
    <w:rsid w:val="00A4507E"/>
    <w:rsid w:val="00A459A3"/>
    <w:rsid w:val="00A46904"/>
    <w:rsid w:val="00A47405"/>
    <w:rsid w:val="00A50299"/>
    <w:rsid w:val="00A50ACB"/>
    <w:rsid w:val="00A50E88"/>
    <w:rsid w:val="00A512DB"/>
    <w:rsid w:val="00A51C06"/>
    <w:rsid w:val="00A51CD5"/>
    <w:rsid w:val="00A51E39"/>
    <w:rsid w:val="00A51F57"/>
    <w:rsid w:val="00A52BF7"/>
    <w:rsid w:val="00A53D98"/>
    <w:rsid w:val="00A54536"/>
    <w:rsid w:val="00A5493E"/>
    <w:rsid w:val="00A54C12"/>
    <w:rsid w:val="00A56648"/>
    <w:rsid w:val="00A578B3"/>
    <w:rsid w:val="00A617BB"/>
    <w:rsid w:val="00A61925"/>
    <w:rsid w:val="00A6195A"/>
    <w:rsid w:val="00A651B6"/>
    <w:rsid w:val="00A6592F"/>
    <w:rsid w:val="00A6739D"/>
    <w:rsid w:val="00A67FB9"/>
    <w:rsid w:val="00A70057"/>
    <w:rsid w:val="00A709D6"/>
    <w:rsid w:val="00A70C6B"/>
    <w:rsid w:val="00A72136"/>
    <w:rsid w:val="00A72328"/>
    <w:rsid w:val="00A72831"/>
    <w:rsid w:val="00A742F5"/>
    <w:rsid w:val="00A74FC7"/>
    <w:rsid w:val="00A75689"/>
    <w:rsid w:val="00A768AE"/>
    <w:rsid w:val="00A80390"/>
    <w:rsid w:val="00A80709"/>
    <w:rsid w:val="00A82D1C"/>
    <w:rsid w:val="00A8443E"/>
    <w:rsid w:val="00A8491C"/>
    <w:rsid w:val="00A8593A"/>
    <w:rsid w:val="00A90743"/>
    <w:rsid w:val="00A9093F"/>
    <w:rsid w:val="00A91557"/>
    <w:rsid w:val="00A91879"/>
    <w:rsid w:val="00A91D8C"/>
    <w:rsid w:val="00A91E0A"/>
    <w:rsid w:val="00A92C0C"/>
    <w:rsid w:val="00A93AE4"/>
    <w:rsid w:val="00A94195"/>
    <w:rsid w:val="00A95BD4"/>
    <w:rsid w:val="00A96784"/>
    <w:rsid w:val="00A96A03"/>
    <w:rsid w:val="00A975A1"/>
    <w:rsid w:val="00AA1BD7"/>
    <w:rsid w:val="00AA1E14"/>
    <w:rsid w:val="00AA2F88"/>
    <w:rsid w:val="00AA377C"/>
    <w:rsid w:val="00AA3FB9"/>
    <w:rsid w:val="00AA5266"/>
    <w:rsid w:val="00AA554F"/>
    <w:rsid w:val="00AA58EC"/>
    <w:rsid w:val="00AA5E64"/>
    <w:rsid w:val="00AA65E3"/>
    <w:rsid w:val="00AA6A7A"/>
    <w:rsid w:val="00AA7499"/>
    <w:rsid w:val="00AA7AC9"/>
    <w:rsid w:val="00AB071F"/>
    <w:rsid w:val="00AB15F1"/>
    <w:rsid w:val="00AB1DD4"/>
    <w:rsid w:val="00AB1F29"/>
    <w:rsid w:val="00AB20E9"/>
    <w:rsid w:val="00AB22C3"/>
    <w:rsid w:val="00AB242E"/>
    <w:rsid w:val="00AB2878"/>
    <w:rsid w:val="00AB34EA"/>
    <w:rsid w:val="00AB39BF"/>
    <w:rsid w:val="00AB4858"/>
    <w:rsid w:val="00AB5B20"/>
    <w:rsid w:val="00AB73C5"/>
    <w:rsid w:val="00AB748D"/>
    <w:rsid w:val="00AB7D90"/>
    <w:rsid w:val="00AC15DC"/>
    <w:rsid w:val="00AC2145"/>
    <w:rsid w:val="00AC2338"/>
    <w:rsid w:val="00AC283C"/>
    <w:rsid w:val="00AC320C"/>
    <w:rsid w:val="00AC35A8"/>
    <w:rsid w:val="00AC3F27"/>
    <w:rsid w:val="00AC4727"/>
    <w:rsid w:val="00AC5613"/>
    <w:rsid w:val="00AC6F92"/>
    <w:rsid w:val="00AD1580"/>
    <w:rsid w:val="00AD18C7"/>
    <w:rsid w:val="00AD1C3A"/>
    <w:rsid w:val="00AD1DF1"/>
    <w:rsid w:val="00AD20BF"/>
    <w:rsid w:val="00AD21BE"/>
    <w:rsid w:val="00AD26AF"/>
    <w:rsid w:val="00AD2F34"/>
    <w:rsid w:val="00AD31A5"/>
    <w:rsid w:val="00AD3AAE"/>
    <w:rsid w:val="00AD48C5"/>
    <w:rsid w:val="00AD5210"/>
    <w:rsid w:val="00AD6BB5"/>
    <w:rsid w:val="00AD74B8"/>
    <w:rsid w:val="00AE072F"/>
    <w:rsid w:val="00AE17E7"/>
    <w:rsid w:val="00AE1E63"/>
    <w:rsid w:val="00AE3523"/>
    <w:rsid w:val="00AE5835"/>
    <w:rsid w:val="00AE5913"/>
    <w:rsid w:val="00AF0256"/>
    <w:rsid w:val="00AF0623"/>
    <w:rsid w:val="00AF0A87"/>
    <w:rsid w:val="00AF0F5D"/>
    <w:rsid w:val="00AF1426"/>
    <w:rsid w:val="00AF1B42"/>
    <w:rsid w:val="00AF294D"/>
    <w:rsid w:val="00AF2D04"/>
    <w:rsid w:val="00AF33A0"/>
    <w:rsid w:val="00AF3BEE"/>
    <w:rsid w:val="00AF3EB9"/>
    <w:rsid w:val="00AF4AC3"/>
    <w:rsid w:val="00AF4E43"/>
    <w:rsid w:val="00AF5BC2"/>
    <w:rsid w:val="00AF5E9F"/>
    <w:rsid w:val="00AF61A7"/>
    <w:rsid w:val="00AF7A77"/>
    <w:rsid w:val="00B00909"/>
    <w:rsid w:val="00B00916"/>
    <w:rsid w:val="00B017E0"/>
    <w:rsid w:val="00B01ACB"/>
    <w:rsid w:val="00B01D7A"/>
    <w:rsid w:val="00B02A38"/>
    <w:rsid w:val="00B06A44"/>
    <w:rsid w:val="00B06D77"/>
    <w:rsid w:val="00B079F4"/>
    <w:rsid w:val="00B07D91"/>
    <w:rsid w:val="00B10092"/>
    <w:rsid w:val="00B1206D"/>
    <w:rsid w:val="00B139C4"/>
    <w:rsid w:val="00B13C25"/>
    <w:rsid w:val="00B13FEB"/>
    <w:rsid w:val="00B15DC5"/>
    <w:rsid w:val="00B15EA3"/>
    <w:rsid w:val="00B17BD8"/>
    <w:rsid w:val="00B224C4"/>
    <w:rsid w:val="00B2259A"/>
    <w:rsid w:val="00B22E78"/>
    <w:rsid w:val="00B24569"/>
    <w:rsid w:val="00B245A3"/>
    <w:rsid w:val="00B246B9"/>
    <w:rsid w:val="00B25268"/>
    <w:rsid w:val="00B25737"/>
    <w:rsid w:val="00B26736"/>
    <w:rsid w:val="00B27EAE"/>
    <w:rsid w:val="00B310DD"/>
    <w:rsid w:val="00B31DF1"/>
    <w:rsid w:val="00B33113"/>
    <w:rsid w:val="00B33255"/>
    <w:rsid w:val="00B33BA8"/>
    <w:rsid w:val="00B349D4"/>
    <w:rsid w:val="00B35699"/>
    <w:rsid w:val="00B35BC8"/>
    <w:rsid w:val="00B362B5"/>
    <w:rsid w:val="00B36393"/>
    <w:rsid w:val="00B366F2"/>
    <w:rsid w:val="00B37E1B"/>
    <w:rsid w:val="00B40281"/>
    <w:rsid w:val="00B40C93"/>
    <w:rsid w:val="00B419C6"/>
    <w:rsid w:val="00B42235"/>
    <w:rsid w:val="00B45138"/>
    <w:rsid w:val="00B45E0A"/>
    <w:rsid w:val="00B45E67"/>
    <w:rsid w:val="00B4611B"/>
    <w:rsid w:val="00B47C9F"/>
    <w:rsid w:val="00B50995"/>
    <w:rsid w:val="00B531FB"/>
    <w:rsid w:val="00B5396F"/>
    <w:rsid w:val="00B54E28"/>
    <w:rsid w:val="00B553FB"/>
    <w:rsid w:val="00B56A0E"/>
    <w:rsid w:val="00B56D39"/>
    <w:rsid w:val="00B5720A"/>
    <w:rsid w:val="00B57D25"/>
    <w:rsid w:val="00B60B4F"/>
    <w:rsid w:val="00B61CBB"/>
    <w:rsid w:val="00B61E9E"/>
    <w:rsid w:val="00B6229D"/>
    <w:rsid w:val="00B63A9A"/>
    <w:rsid w:val="00B64CB4"/>
    <w:rsid w:val="00B651E0"/>
    <w:rsid w:val="00B65317"/>
    <w:rsid w:val="00B6691F"/>
    <w:rsid w:val="00B66C8C"/>
    <w:rsid w:val="00B6759B"/>
    <w:rsid w:val="00B71C99"/>
    <w:rsid w:val="00B72C39"/>
    <w:rsid w:val="00B72C5D"/>
    <w:rsid w:val="00B72D81"/>
    <w:rsid w:val="00B73812"/>
    <w:rsid w:val="00B73C5F"/>
    <w:rsid w:val="00B74626"/>
    <w:rsid w:val="00B75FC6"/>
    <w:rsid w:val="00B76AC2"/>
    <w:rsid w:val="00B77E1C"/>
    <w:rsid w:val="00B80057"/>
    <w:rsid w:val="00B80190"/>
    <w:rsid w:val="00B80370"/>
    <w:rsid w:val="00B811C2"/>
    <w:rsid w:val="00B84F4D"/>
    <w:rsid w:val="00B85817"/>
    <w:rsid w:val="00B8672C"/>
    <w:rsid w:val="00B86A58"/>
    <w:rsid w:val="00B86D16"/>
    <w:rsid w:val="00B86D4C"/>
    <w:rsid w:val="00B90762"/>
    <w:rsid w:val="00B9085E"/>
    <w:rsid w:val="00B90C68"/>
    <w:rsid w:val="00B90E68"/>
    <w:rsid w:val="00B9167C"/>
    <w:rsid w:val="00B9171D"/>
    <w:rsid w:val="00B91B4E"/>
    <w:rsid w:val="00B91C31"/>
    <w:rsid w:val="00B91C74"/>
    <w:rsid w:val="00B9292E"/>
    <w:rsid w:val="00B92987"/>
    <w:rsid w:val="00B93239"/>
    <w:rsid w:val="00B93245"/>
    <w:rsid w:val="00B93363"/>
    <w:rsid w:val="00B9355F"/>
    <w:rsid w:val="00B93C2E"/>
    <w:rsid w:val="00B9737F"/>
    <w:rsid w:val="00BA1A7C"/>
    <w:rsid w:val="00BA1D72"/>
    <w:rsid w:val="00BA278E"/>
    <w:rsid w:val="00BA304C"/>
    <w:rsid w:val="00BA408A"/>
    <w:rsid w:val="00BA47F4"/>
    <w:rsid w:val="00BA535A"/>
    <w:rsid w:val="00BA5563"/>
    <w:rsid w:val="00BA5C64"/>
    <w:rsid w:val="00BA6929"/>
    <w:rsid w:val="00BA70FD"/>
    <w:rsid w:val="00BB0E14"/>
    <w:rsid w:val="00BB2031"/>
    <w:rsid w:val="00BB3FF3"/>
    <w:rsid w:val="00BB4E85"/>
    <w:rsid w:val="00BB50D5"/>
    <w:rsid w:val="00BB513E"/>
    <w:rsid w:val="00BB543F"/>
    <w:rsid w:val="00BB5C60"/>
    <w:rsid w:val="00BB6296"/>
    <w:rsid w:val="00BB6418"/>
    <w:rsid w:val="00BB73C5"/>
    <w:rsid w:val="00BB76D9"/>
    <w:rsid w:val="00BC08AF"/>
    <w:rsid w:val="00BC0D08"/>
    <w:rsid w:val="00BC248A"/>
    <w:rsid w:val="00BC315E"/>
    <w:rsid w:val="00BC36A5"/>
    <w:rsid w:val="00BC3E03"/>
    <w:rsid w:val="00BC3E0B"/>
    <w:rsid w:val="00BC4895"/>
    <w:rsid w:val="00BC568C"/>
    <w:rsid w:val="00BC5874"/>
    <w:rsid w:val="00BC5BFD"/>
    <w:rsid w:val="00BC62E2"/>
    <w:rsid w:val="00BC69D2"/>
    <w:rsid w:val="00BC6DE0"/>
    <w:rsid w:val="00BD0447"/>
    <w:rsid w:val="00BD12F0"/>
    <w:rsid w:val="00BD22DA"/>
    <w:rsid w:val="00BD2BDB"/>
    <w:rsid w:val="00BD30DB"/>
    <w:rsid w:val="00BD372C"/>
    <w:rsid w:val="00BD4296"/>
    <w:rsid w:val="00BD4324"/>
    <w:rsid w:val="00BD4886"/>
    <w:rsid w:val="00BD4CEF"/>
    <w:rsid w:val="00BD6CEB"/>
    <w:rsid w:val="00BD70A3"/>
    <w:rsid w:val="00BE027A"/>
    <w:rsid w:val="00BE04F0"/>
    <w:rsid w:val="00BE0579"/>
    <w:rsid w:val="00BE1830"/>
    <w:rsid w:val="00BE204B"/>
    <w:rsid w:val="00BE2172"/>
    <w:rsid w:val="00BE24B7"/>
    <w:rsid w:val="00BE4D5A"/>
    <w:rsid w:val="00BE53C9"/>
    <w:rsid w:val="00BE5EFE"/>
    <w:rsid w:val="00BE6223"/>
    <w:rsid w:val="00BE6F2A"/>
    <w:rsid w:val="00BE7460"/>
    <w:rsid w:val="00BE7D1D"/>
    <w:rsid w:val="00BE7E96"/>
    <w:rsid w:val="00BF0274"/>
    <w:rsid w:val="00BF0564"/>
    <w:rsid w:val="00BF0F85"/>
    <w:rsid w:val="00BF0FD6"/>
    <w:rsid w:val="00BF1697"/>
    <w:rsid w:val="00BF177B"/>
    <w:rsid w:val="00BF37AD"/>
    <w:rsid w:val="00BF3CC6"/>
    <w:rsid w:val="00BF3EB3"/>
    <w:rsid w:val="00BF4B2F"/>
    <w:rsid w:val="00BF4CD0"/>
    <w:rsid w:val="00BF571D"/>
    <w:rsid w:val="00BF5F3A"/>
    <w:rsid w:val="00BF7A6A"/>
    <w:rsid w:val="00C01D13"/>
    <w:rsid w:val="00C023BB"/>
    <w:rsid w:val="00C02ECC"/>
    <w:rsid w:val="00C03EF7"/>
    <w:rsid w:val="00C0466F"/>
    <w:rsid w:val="00C04B17"/>
    <w:rsid w:val="00C05913"/>
    <w:rsid w:val="00C05E98"/>
    <w:rsid w:val="00C066D3"/>
    <w:rsid w:val="00C06791"/>
    <w:rsid w:val="00C06DB5"/>
    <w:rsid w:val="00C070A6"/>
    <w:rsid w:val="00C105F0"/>
    <w:rsid w:val="00C10E2D"/>
    <w:rsid w:val="00C113D0"/>
    <w:rsid w:val="00C1152C"/>
    <w:rsid w:val="00C11AD1"/>
    <w:rsid w:val="00C13149"/>
    <w:rsid w:val="00C13AE7"/>
    <w:rsid w:val="00C15E19"/>
    <w:rsid w:val="00C15F18"/>
    <w:rsid w:val="00C1753A"/>
    <w:rsid w:val="00C175C1"/>
    <w:rsid w:val="00C177BF"/>
    <w:rsid w:val="00C20233"/>
    <w:rsid w:val="00C20C4E"/>
    <w:rsid w:val="00C20F0D"/>
    <w:rsid w:val="00C21192"/>
    <w:rsid w:val="00C2120C"/>
    <w:rsid w:val="00C222FF"/>
    <w:rsid w:val="00C22381"/>
    <w:rsid w:val="00C22DFC"/>
    <w:rsid w:val="00C23C64"/>
    <w:rsid w:val="00C251FB"/>
    <w:rsid w:val="00C260F8"/>
    <w:rsid w:val="00C261F0"/>
    <w:rsid w:val="00C26D15"/>
    <w:rsid w:val="00C2707F"/>
    <w:rsid w:val="00C27EBF"/>
    <w:rsid w:val="00C3077B"/>
    <w:rsid w:val="00C3093E"/>
    <w:rsid w:val="00C30C21"/>
    <w:rsid w:val="00C31D1B"/>
    <w:rsid w:val="00C3250E"/>
    <w:rsid w:val="00C3278F"/>
    <w:rsid w:val="00C328F6"/>
    <w:rsid w:val="00C32943"/>
    <w:rsid w:val="00C330D7"/>
    <w:rsid w:val="00C337F5"/>
    <w:rsid w:val="00C33EC5"/>
    <w:rsid w:val="00C34FB0"/>
    <w:rsid w:val="00C3521E"/>
    <w:rsid w:val="00C352D8"/>
    <w:rsid w:val="00C3583E"/>
    <w:rsid w:val="00C40A4D"/>
    <w:rsid w:val="00C42281"/>
    <w:rsid w:val="00C42FBF"/>
    <w:rsid w:val="00C439BC"/>
    <w:rsid w:val="00C448D5"/>
    <w:rsid w:val="00C455D8"/>
    <w:rsid w:val="00C459F1"/>
    <w:rsid w:val="00C46483"/>
    <w:rsid w:val="00C465C4"/>
    <w:rsid w:val="00C46959"/>
    <w:rsid w:val="00C479C5"/>
    <w:rsid w:val="00C47A79"/>
    <w:rsid w:val="00C47F25"/>
    <w:rsid w:val="00C50451"/>
    <w:rsid w:val="00C51727"/>
    <w:rsid w:val="00C51E40"/>
    <w:rsid w:val="00C524AC"/>
    <w:rsid w:val="00C52D3D"/>
    <w:rsid w:val="00C54914"/>
    <w:rsid w:val="00C54C3C"/>
    <w:rsid w:val="00C55EB1"/>
    <w:rsid w:val="00C569D0"/>
    <w:rsid w:val="00C57F54"/>
    <w:rsid w:val="00C60930"/>
    <w:rsid w:val="00C6105B"/>
    <w:rsid w:val="00C6154B"/>
    <w:rsid w:val="00C61B05"/>
    <w:rsid w:val="00C62503"/>
    <w:rsid w:val="00C6433D"/>
    <w:rsid w:val="00C65897"/>
    <w:rsid w:val="00C66A31"/>
    <w:rsid w:val="00C670C7"/>
    <w:rsid w:val="00C67B4E"/>
    <w:rsid w:val="00C67D22"/>
    <w:rsid w:val="00C733B5"/>
    <w:rsid w:val="00C739FF"/>
    <w:rsid w:val="00C7471D"/>
    <w:rsid w:val="00C74BD4"/>
    <w:rsid w:val="00C74CE3"/>
    <w:rsid w:val="00C74E83"/>
    <w:rsid w:val="00C7627B"/>
    <w:rsid w:val="00C76414"/>
    <w:rsid w:val="00C7644B"/>
    <w:rsid w:val="00C76472"/>
    <w:rsid w:val="00C76527"/>
    <w:rsid w:val="00C76AE4"/>
    <w:rsid w:val="00C77C21"/>
    <w:rsid w:val="00C77D8A"/>
    <w:rsid w:val="00C803AA"/>
    <w:rsid w:val="00C8074C"/>
    <w:rsid w:val="00C80AA8"/>
    <w:rsid w:val="00C81795"/>
    <w:rsid w:val="00C81E8B"/>
    <w:rsid w:val="00C8221C"/>
    <w:rsid w:val="00C827EC"/>
    <w:rsid w:val="00C82B08"/>
    <w:rsid w:val="00C82D83"/>
    <w:rsid w:val="00C832C9"/>
    <w:rsid w:val="00C83B16"/>
    <w:rsid w:val="00C84A07"/>
    <w:rsid w:val="00C85064"/>
    <w:rsid w:val="00C85A57"/>
    <w:rsid w:val="00C85DDF"/>
    <w:rsid w:val="00C861FE"/>
    <w:rsid w:val="00C91114"/>
    <w:rsid w:val="00C91A2D"/>
    <w:rsid w:val="00C93249"/>
    <w:rsid w:val="00C93B29"/>
    <w:rsid w:val="00C94CA6"/>
    <w:rsid w:val="00C95D90"/>
    <w:rsid w:val="00C974FE"/>
    <w:rsid w:val="00CA0F1F"/>
    <w:rsid w:val="00CA1189"/>
    <w:rsid w:val="00CA1451"/>
    <w:rsid w:val="00CA1E36"/>
    <w:rsid w:val="00CA21C0"/>
    <w:rsid w:val="00CA28DE"/>
    <w:rsid w:val="00CA2E06"/>
    <w:rsid w:val="00CA2E83"/>
    <w:rsid w:val="00CA3B66"/>
    <w:rsid w:val="00CA3EEB"/>
    <w:rsid w:val="00CA6055"/>
    <w:rsid w:val="00CA641D"/>
    <w:rsid w:val="00CA72F3"/>
    <w:rsid w:val="00CA78B1"/>
    <w:rsid w:val="00CA7A97"/>
    <w:rsid w:val="00CA7F7A"/>
    <w:rsid w:val="00CB065C"/>
    <w:rsid w:val="00CB113D"/>
    <w:rsid w:val="00CB25AD"/>
    <w:rsid w:val="00CB3062"/>
    <w:rsid w:val="00CB3B61"/>
    <w:rsid w:val="00CB40A3"/>
    <w:rsid w:val="00CB4928"/>
    <w:rsid w:val="00CB4A35"/>
    <w:rsid w:val="00CB580A"/>
    <w:rsid w:val="00CB7AC3"/>
    <w:rsid w:val="00CC011F"/>
    <w:rsid w:val="00CC243B"/>
    <w:rsid w:val="00CC25E6"/>
    <w:rsid w:val="00CC37DA"/>
    <w:rsid w:val="00CC3CA4"/>
    <w:rsid w:val="00CC4AFA"/>
    <w:rsid w:val="00CC5381"/>
    <w:rsid w:val="00CC56D0"/>
    <w:rsid w:val="00CC5DEA"/>
    <w:rsid w:val="00CC5F3A"/>
    <w:rsid w:val="00CD0B76"/>
    <w:rsid w:val="00CD1023"/>
    <w:rsid w:val="00CD12DB"/>
    <w:rsid w:val="00CD167A"/>
    <w:rsid w:val="00CD1875"/>
    <w:rsid w:val="00CD21BC"/>
    <w:rsid w:val="00CD323C"/>
    <w:rsid w:val="00CD3E28"/>
    <w:rsid w:val="00CD48E6"/>
    <w:rsid w:val="00CD5226"/>
    <w:rsid w:val="00CD54D5"/>
    <w:rsid w:val="00CD5E58"/>
    <w:rsid w:val="00CD63DF"/>
    <w:rsid w:val="00CD6A0C"/>
    <w:rsid w:val="00CD7121"/>
    <w:rsid w:val="00CD71AD"/>
    <w:rsid w:val="00CE054C"/>
    <w:rsid w:val="00CE1AB8"/>
    <w:rsid w:val="00CE221A"/>
    <w:rsid w:val="00CE3228"/>
    <w:rsid w:val="00CE34BA"/>
    <w:rsid w:val="00CE3590"/>
    <w:rsid w:val="00CE47FC"/>
    <w:rsid w:val="00CE4C95"/>
    <w:rsid w:val="00CE566E"/>
    <w:rsid w:val="00CE5E60"/>
    <w:rsid w:val="00CE7813"/>
    <w:rsid w:val="00CF1ABF"/>
    <w:rsid w:val="00CF1EF5"/>
    <w:rsid w:val="00CF224E"/>
    <w:rsid w:val="00CF24C2"/>
    <w:rsid w:val="00CF351F"/>
    <w:rsid w:val="00CF3976"/>
    <w:rsid w:val="00CF3ED1"/>
    <w:rsid w:val="00CF490B"/>
    <w:rsid w:val="00CF6091"/>
    <w:rsid w:val="00CF69A5"/>
    <w:rsid w:val="00CF7250"/>
    <w:rsid w:val="00D002E9"/>
    <w:rsid w:val="00D00F09"/>
    <w:rsid w:val="00D01436"/>
    <w:rsid w:val="00D014C5"/>
    <w:rsid w:val="00D01DF4"/>
    <w:rsid w:val="00D01EA3"/>
    <w:rsid w:val="00D0285A"/>
    <w:rsid w:val="00D02DAC"/>
    <w:rsid w:val="00D02FA1"/>
    <w:rsid w:val="00D03051"/>
    <w:rsid w:val="00D03566"/>
    <w:rsid w:val="00D03D60"/>
    <w:rsid w:val="00D03E6F"/>
    <w:rsid w:val="00D04508"/>
    <w:rsid w:val="00D04C76"/>
    <w:rsid w:val="00D066BB"/>
    <w:rsid w:val="00D06C53"/>
    <w:rsid w:val="00D07074"/>
    <w:rsid w:val="00D077DB"/>
    <w:rsid w:val="00D1055B"/>
    <w:rsid w:val="00D10914"/>
    <w:rsid w:val="00D10E00"/>
    <w:rsid w:val="00D117BB"/>
    <w:rsid w:val="00D13928"/>
    <w:rsid w:val="00D13E59"/>
    <w:rsid w:val="00D150DB"/>
    <w:rsid w:val="00D152CD"/>
    <w:rsid w:val="00D1671A"/>
    <w:rsid w:val="00D2075E"/>
    <w:rsid w:val="00D20C25"/>
    <w:rsid w:val="00D213E0"/>
    <w:rsid w:val="00D21F7C"/>
    <w:rsid w:val="00D22169"/>
    <w:rsid w:val="00D23DE5"/>
    <w:rsid w:val="00D241F0"/>
    <w:rsid w:val="00D24B0D"/>
    <w:rsid w:val="00D251D8"/>
    <w:rsid w:val="00D2579A"/>
    <w:rsid w:val="00D26484"/>
    <w:rsid w:val="00D26C15"/>
    <w:rsid w:val="00D27669"/>
    <w:rsid w:val="00D2797B"/>
    <w:rsid w:val="00D30E9B"/>
    <w:rsid w:val="00D313E6"/>
    <w:rsid w:val="00D32549"/>
    <w:rsid w:val="00D32C4A"/>
    <w:rsid w:val="00D32D4B"/>
    <w:rsid w:val="00D355AF"/>
    <w:rsid w:val="00D355B6"/>
    <w:rsid w:val="00D35D75"/>
    <w:rsid w:val="00D36321"/>
    <w:rsid w:val="00D36707"/>
    <w:rsid w:val="00D36C98"/>
    <w:rsid w:val="00D37536"/>
    <w:rsid w:val="00D40D77"/>
    <w:rsid w:val="00D4118C"/>
    <w:rsid w:val="00D419F2"/>
    <w:rsid w:val="00D42A71"/>
    <w:rsid w:val="00D44463"/>
    <w:rsid w:val="00D44E45"/>
    <w:rsid w:val="00D44F06"/>
    <w:rsid w:val="00D4558F"/>
    <w:rsid w:val="00D4608A"/>
    <w:rsid w:val="00D46163"/>
    <w:rsid w:val="00D46C91"/>
    <w:rsid w:val="00D47E17"/>
    <w:rsid w:val="00D47EC8"/>
    <w:rsid w:val="00D508AE"/>
    <w:rsid w:val="00D54332"/>
    <w:rsid w:val="00D5693B"/>
    <w:rsid w:val="00D573A8"/>
    <w:rsid w:val="00D577B9"/>
    <w:rsid w:val="00D57D80"/>
    <w:rsid w:val="00D600A7"/>
    <w:rsid w:val="00D6096F"/>
    <w:rsid w:val="00D60F56"/>
    <w:rsid w:val="00D620C5"/>
    <w:rsid w:val="00D63A8C"/>
    <w:rsid w:val="00D64A37"/>
    <w:rsid w:val="00D64CEC"/>
    <w:rsid w:val="00D64F7C"/>
    <w:rsid w:val="00D65C6B"/>
    <w:rsid w:val="00D66146"/>
    <w:rsid w:val="00D66B5E"/>
    <w:rsid w:val="00D70588"/>
    <w:rsid w:val="00D720FA"/>
    <w:rsid w:val="00D72761"/>
    <w:rsid w:val="00D734D2"/>
    <w:rsid w:val="00D76E8A"/>
    <w:rsid w:val="00D80F02"/>
    <w:rsid w:val="00D8189B"/>
    <w:rsid w:val="00D81D14"/>
    <w:rsid w:val="00D827A4"/>
    <w:rsid w:val="00D836B1"/>
    <w:rsid w:val="00D83EB4"/>
    <w:rsid w:val="00D84083"/>
    <w:rsid w:val="00D842FF"/>
    <w:rsid w:val="00D85006"/>
    <w:rsid w:val="00D85A47"/>
    <w:rsid w:val="00D85D8E"/>
    <w:rsid w:val="00D865E0"/>
    <w:rsid w:val="00D87A69"/>
    <w:rsid w:val="00D901B4"/>
    <w:rsid w:val="00D90DF0"/>
    <w:rsid w:val="00D928DD"/>
    <w:rsid w:val="00D93B56"/>
    <w:rsid w:val="00D93B67"/>
    <w:rsid w:val="00D93ED1"/>
    <w:rsid w:val="00D944E5"/>
    <w:rsid w:val="00D9557A"/>
    <w:rsid w:val="00D95BAE"/>
    <w:rsid w:val="00D96246"/>
    <w:rsid w:val="00D97A27"/>
    <w:rsid w:val="00DA012D"/>
    <w:rsid w:val="00DA028F"/>
    <w:rsid w:val="00DA060A"/>
    <w:rsid w:val="00DA230A"/>
    <w:rsid w:val="00DA414D"/>
    <w:rsid w:val="00DA4AA6"/>
    <w:rsid w:val="00DA4F28"/>
    <w:rsid w:val="00DB03E0"/>
    <w:rsid w:val="00DB150E"/>
    <w:rsid w:val="00DB19E4"/>
    <w:rsid w:val="00DB1DF3"/>
    <w:rsid w:val="00DB235F"/>
    <w:rsid w:val="00DB402E"/>
    <w:rsid w:val="00DB5108"/>
    <w:rsid w:val="00DB56B9"/>
    <w:rsid w:val="00DB6C84"/>
    <w:rsid w:val="00DB6EF9"/>
    <w:rsid w:val="00DB7B05"/>
    <w:rsid w:val="00DB7FE0"/>
    <w:rsid w:val="00DC257B"/>
    <w:rsid w:val="00DC2E3C"/>
    <w:rsid w:val="00DC4B10"/>
    <w:rsid w:val="00DC6E7F"/>
    <w:rsid w:val="00DD133B"/>
    <w:rsid w:val="00DD18EE"/>
    <w:rsid w:val="00DD19A2"/>
    <w:rsid w:val="00DD5AC1"/>
    <w:rsid w:val="00DD6D3D"/>
    <w:rsid w:val="00DD7772"/>
    <w:rsid w:val="00DE1A3B"/>
    <w:rsid w:val="00DE1BA8"/>
    <w:rsid w:val="00DE282B"/>
    <w:rsid w:val="00DE2F3F"/>
    <w:rsid w:val="00DE33A7"/>
    <w:rsid w:val="00DE3DB6"/>
    <w:rsid w:val="00DE4645"/>
    <w:rsid w:val="00DE48B9"/>
    <w:rsid w:val="00DE5E47"/>
    <w:rsid w:val="00DE6739"/>
    <w:rsid w:val="00DE6852"/>
    <w:rsid w:val="00DE68BF"/>
    <w:rsid w:val="00DE6C6A"/>
    <w:rsid w:val="00DE6F57"/>
    <w:rsid w:val="00DE70F1"/>
    <w:rsid w:val="00DF1559"/>
    <w:rsid w:val="00DF1DC4"/>
    <w:rsid w:val="00DF2958"/>
    <w:rsid w:val="00DF34AC"/>
    <w:rsid w:val="00DF4647"/>
    <w:rsid w:val="00DF4D9C"/>
    <w:rsid w:val="00DF664D"/>
    <w:rsid w:val="00DF6957"/>
    <w:rsid w:val="00DF7093"/>
    <w:rsid w:val="00E007C3"/>
    <w:rsid w:val="00E00F4D"/>
    <w:rsid w:val="00E01329"/>
    <w:rsid w:val="00E01B00"/>
    <w:rsid w:val="00E01BF4"/>
    <w:rsid w:val="00E01F45"/>
    <w:rsid w:val="00E02F2A"/>
    <w:rsid w:val="00E03281"/>
    <w:rsid w:val="00E03ABF"/>
    <w:rsid w:val="00E060ED"/>
    <w:rsid w:val="00E061A6"/>
    <w:rsid w:val="00E06533"/>
    <w:rsid w:val="00E06A6C"/>
    <w:rsid w:val="00E11E08"/>
    <w:rsid w:val="00E13D8D"/>
    <w:rsid w:val="00E13E11"/>
    <w:rsid w:val="00E15186"/>
    <w:rsid w:val="00E1531A"/>
    <w:rsid w:val="00E1599E"/>
    <w:rsid w:val="00E1601B"/>
    <w:rsid w:val="00E20C36"/>
    <w:rsid w:val="00E21125"/>
    <w:rsid w:val="00E213FD"/>
    <w:rsid w:val="00E21704"/>
    <w:rsid w:val="00E22C5B"/>
    <w:rsid w:val="00E239F4"/>
    <w:rsid w:val="00E23B73"/>
    <w:rsid w:val="00E2406C"/>
    <w:rsid w:val="00E2417D"/>
    <w:rsid w:val="00E24909"/>
    <w:rsid w:val="00E24948"/>
    <w:rsid w:val="00E2685C"/>
    <w:rsid w:val="00E275C3"/>
    <w:rsid w:val="00E278FA"/>
    <w:rsid w:val="00E27906"/>
    <w:rsid w:val="00E301EC"/>
    <w:rsid w:val="00E30962"/>
    <w:rsid w:val="00E313BB"/>
    <w:rsid w:val="00E3165E"/>
    <w:rsid w:val="00E31EF1"/>
    <w:rsid w:val="00E338CD"/>
    <w:rsid w:val="00E348E8"/>
    <w:rsid w:val="00E350DB"/>
    <w:rsid w:val="00E356FB"/>
    <w:rsid w:val="00E364B9"/>
    <w:rsid w:val="00E37763"/>
    <w:rsid w:val="00E40467"/>
    <w:rsid w:val="00E40715"/>
    <w:rsid w:val="00E42548"/>
    <w:rsid w:val="00E4374F"/>
    <w:rsid w:val="00E43FB3"/>
    <w:rsid w:val="00E448B1"/>
    <w:rsid w:val="00E450E3"/>
    <w:rsid w:val="00E50E57"/>
    <w:rsid w:val="00E5151D"/>
    <w:rsid w:val="00E517C4"/>
    <w:rsid w:val="00E525D9"/>
    <w:rsid w:val="00E53BFC"/>
    <w:rsid w:val="00E53D37"/>
    <w:rsid w:val="00E540B3"/>
    <w:rsid w:val="00E5615C"/>
    <w:rsid w:val="00E564DC"/>
    <w:rsid w:val="00E566FC"/>
    <w:rsid w:val="00E5747C"/>
    <w:rsid w:val="00E60BB7"/>
    <w:rsid w:val="00E616AB"/>
    <w:rsid w:val="00E61AEC"/>
    <w:rsid w:val="00E645BC"/>
    <w:rsid w:val="00E6619B"/>
    <w:rsid w:val="00E669F3"/>
    <w:rsid w:val="00E66E58"/>
    <w:rsid w:val="00E67006"/>
    <w:rsid w:val="00E67305"/>
    <w:rsid w:val="00E701DA"/>
    <w:rsid w:val="00E70AF8"/>
    <w:rsid w:val="00E70C70"/>
    <w:rsid w:val="00E72648"/>
    <w:rsid w:val="00E72C86"/>
    <w:rsid w:val="00E735E1"/>
    <w:rsid w:val="00E7364C"/>
    <w:rsid w:val="00E737E0"/>
    <w:rsid w:val="00E751AF"/>
    <w:rsid w:val="00E75C8A"/>
    <w:rsid w:val="00E76DE8"/>
    <w:rsid w:val="00E7715D"/>
    <w:rsid w:val="00E774FD"/>
    <w:rsid w:val="00E778D7"/>
    <w:rsid w:val="00E77E24"/>
    <w:rsid w:val="00E80333"/>
    <w:rsid w:val="00E80EF7"/>
    <w:rsid w:val="00E81B5B"/>
    <w:rsid w:val="00E82C8E"/>
    <w:rsid w:val="00E8469B"/>
    <w:rsid w:val="00E84FF7"/>
    <w:rsid w:val="00E852BA"/>
    <w:rsid w:val="00E854DD"/>
    <w:rsid w:val="00E863C3"/>
    <w:rsid w:val="00E87504"/>
    <w:rsid w:val="00E90C6C"/>
    <w:rsid w:val="00E91CDB"/>
    <w:rsid w:val="00E92231"/>
    <w:rsid w:val="00E9265B"/>
    <w:rsid w:val="00E93956"/>
    <w:rsid w:val="00E93B14"/>
    <w:rsid w:val="00E94417"/>
    <w:rsid w:val="00E95309"/>
    <w:rsid w:val="00E95398"/>
    <w:rsid w:val="00E96308"/>
    <w:rsid w:val="00E965DF"/>
    <w:rsid w:val="00E96D01"/>
    <w:rsid w:val="00E976D3"/>
    <w:rsid w:val="00E978E5"/>
    <w:rsid w:val="00E97B20"/>
    <w:rsid w:val="00EA09DA"/>
    <w:rsid w:val="00EA0FE7"/>
    <w:rsid w:val="00EA107F"/>
    <w:rsid w:val="00EA14AA"/>
    <w:rsid w:val="00EA1EFA"/>
    <w:rsid w:val="00EA204C"/>
    <w:rsid w:val="00EA218B"/>
    <w:rsid w:val="00EA2C94"/>
    <w:rsid w:val="00EA30BF"/>
    <w:rsid w:val="00EA3772"/>
    <w:rsid w:val="00EA3E27"/>
    <w:rsid w:val="00EB1391"/>
    <w:rsid w:val="00EB1C8F"/>
    <w:rsid w:val="00EB2F2C"/>
    <w:rsid w:val="00EB32A4"/>
    <w:rsid w:val="00EB4C99"/>
    <w:rsid w:val="00EB5643"/>
    <w:rsid w:val="00EB6202"/>
    <w:rsid w:val="00EB68B0"/>
    <w:rsid w:val="00EB7C6E"/>
    <w:rsid w:val="00EC097B"/>
    <w:rsid w:val="00EC2EE9"/>
    <w:rsid w:val="00EC313E"/>
    <w:rsid w:val="00EC3745"/>
    <w:rsid w:val="00EC379B"/>
    <w:rsid w:val="00EC470C"/>
    <w:rsid w:val="00EC4979"/>
    <w:rsid w:val="00EC4D72"/>
    <w:rsid w:val="00EC4FFF"/>
    <w:rsid w:val="00EC58C4"/>
    <w:rsid w:val="00EC78CD"/>
    <w:rsid w:val="00ED073E"/>
    <w:rsid w:val="00ED0C5F"/>
    <w:rsid w:val="00ED226D"/>
    <w:rsid w:val="00ED293C"/>
    <w:rsid w:val="00ED3CDB"/>
    <w:rsid w:val="00ED3EFE"/>
    <w:rsid w:val="00ED4AD7"/>
    <w:rsid w:val="00ED4D6A"/>
    <w:rsid w:val="00ED5D82"/>
    <w:rsid w:val="00ED6655"/>
    <w:rsid w:val="00ED731D"/>
    <w:rsid w:val="00ED7576"/>
    <w:rsid w:val="00EE0A3C"/>
    <w:rsid w:val="00EE0E52"/>
    <w:rsid w:val="00EE112C"/>
    <w:rsid w:val="00EE1A98"/>
    <w:rsid w:val="00EE2E0B"/>
    <w:rsid w:val="00EE3DBA"/>
    <w:rsid w:val="00EE48F6"/>
    <w:rsid w:val="00EE49C3"/>
    <w:rsid w:val="00EE4DE9"/>
    <w:rsid w:val="00EE5282"/>
    <w:rsid w:val="00EE5A07"/>
    <w:rsid w:val="00EE6703"/>
    <w:rsid w:val="00EE7FDE"/>
    <w:rsid w:val="00EF0239"/>
    <w:rsid w:val="00EF0DE6"/>
    <w:rsid w:val="00EF15A1"/>
    <w:rsid w:val="00EF25F9"/>
    <w:rsid w:val="00EF2E22"/>
    <w:rsid w:val="00EF3AF6"/>
    <w:rsid w:val="00EF4874"/>
    <w:rsid w:val="00EF5EFF"/>
    <w:rsid w:val="00EF66A8"/>
    <w:rsid w:val="00EF66EC"/>
    <w:rsid w:val="00EF6B0C"/>
    <w:rsid w:val="00EF79ED"/>
    <w:rsid w:val="00F00290"/>
    <w:rsid w:val="00F00BD5"/>
    <w:rsid w:val="00F00EBE"/>
    <w:rsid w:val="00F00EDF"/>
    <w:rsid w:val="00F01161"/>
    <w:rsid w:val="00F01763"/>
    <w:rsid w:val="00F01E44"/>
    <w:rsid w:val="00F02DA7"/>
    <w:rsid w:val="00F02E4C"/>
    <w:rsid w:val="00F03005"/>
    <w:rsid w:val="00F03375"/>
    <w:rsid w:val="00F03627"/>
    <w:rsid w:val="00F03906"/>
    <w:rsid w:val="00F03E8C"/>
    <w:rsid w:val="00F04C92"/>
    <w:rsid w:val="00F06451"/>
    <w:rsid w:val="00F10C16"/>
    <w:rsid w:val="00F11776"/>
    <w:rsid w:val="00F11EEB"/>
    <w:rsid w:val="00F12203"/>
    <w:rsid w:val="00F1268E"/>
    <w:rsid w:val="00F12CC5"/>
    <w:rsid w:val="00F1326C"/>
    <w:rsid w:val="00F13494"/>
    <w:rsid w:val="00F13548"/>
    <w:rsid w:val="00F159C7"/>
    <w:rsid w:val="00F162AF"/>
    <w:rsid w:val="00F16552"/>
    <w:rsid w:val="00F16C18"/>
    <w:rsid w:val="00F178E1"/>
    <w:rsid w:val="00F214B2"/>
    <w:rsid w:val="00F215DF"/>
    <w:rsid w:val="00F226A3"/>
    <w:rsid w:val="00F23115"/>
    <w:rsid w:val="00F24EDC"/>
    <w:rsid w:val="00F25724"/>
    <w:rsid w:val="00F25B57"/>
    <w:rsid w:val="00F265DF"/>
    <w:rsid w:val="00F26F60"/>
    <w:rsid w:val="00F27AE6"/>
    <w:rsid w:val="00F30FA2"/>
    <w:rsid w:val="00F33361"/>
    <w:rsid w:val="00F34FB6"/>
    <w:rsid w:val="00F354FD"/>
    <w:rsid w:val="00F37078"/>
    <w:rsid w:val="00F37A3B"/>
    <w:rsid w:val="00F402A1"/>
    <w:rsid w:val="00F40B18"/>
    <w:rsid w:val="00F41B76"/>
    <w:rsid w:val="00F41CF7"/>
    <w:rsid w:val="00F42104"/>
    <w:rsid w:val="00F421A8"/>
    <w:rsid w:val="00F43516"/>
    <w:rsid w:val="00F44180"/>
    <w:rsid w:val="00F44428"/>
    <w:rsid w:val="00F468C6"/>
    <w:rsid w:val="00F47B09"/>
    <w:rsid w:val="00F5067B"/>
    <w:rsid w:val="00F50C49"/>
    <w:rsid w:val="00F51229"/>
    <w:rsid w:val="00F51951"/>
    <w:rsid w:val="00F51BA0"/>
    <w:rsid w:val="00F51E91"/>
    <w:rsid w:val="00F5284A"/>
    <w:rsid w:val="00F55744"/>
    <w:rsid w:val="00F557A2"/>
    <w:rsid w:val="00F57850"/>
    <w:rsid w:val="00F6065B"/>
    <w:rsid w:val="00F60D14"/>
    <w:rsid w:val="00F618CA"/>
    <w:rsid w:val="00F61C01"/>
    <w:rsid w:val="00F626CB"/>
    <w:rsid w:val="00F62D42"/>
    <w:rsid w:val="00F62F64"/>
    <w:rsid w:val="00F62F73"/>
    <w:rsid w:val="00F6314F"/>
    <w:rsid w:val="00F64160"/>
    <w:rsid w:val="00F646DC"/>
    <w:rsid w:val="00F6684E"/>
    <w:rsid w:val="00F6747A"/>
    <w:rsid w:val="00F6797C"/>
    <w:rsid w:val="00F67BF0"/>
    <w:rsid w:val="00F67D32"/>
    <w:rsid w:val="00F71496"/>
    <w:rsid w:val="00F71E05"/>
    <w:rsid w:val="00F72409"/>
    <w:rsid w:val="00F7389E"/>
    <w:rsid w:val="00F73AEE"/>
    <w:rsid w:val="00F751AA"/>
    <w:rsid w:val="00F752BC"/>
    <w:rsid w:val="00F75317"/>
    <w:rsid w:val="00F77052"/>
    <w:rsid w:val="00F7727A"/>
    <w:rsid w:val="00F77628"/>
    <w:rsid w:val="00F77A1D"/>
    <w:rsid w:val="00F80C58"/>
    <w:rsid w:val="00F81032"/>
    <w:rsid w:val="00F824D2"/>
    <w:rsid w:val="00F83B9E"/>
    <w:rsid w:val="00F84EA6"/>
    <w:rsid w:val="00F85760"/>
    <w:rsid w:val="00F86167"/>
    <w:rsid w:val="00F869F1"/>
    <w:rsid w:val="00F87395"/>
    <w:rsid w:val="00F8742B"/>
    <w:rsid w:val="00F87A7A"/>
    <w:rsid w:val="00F87E19"/>
    <w:rsid w:val="00F90CD6"/>
    <w:rsid w:val="00F91A61"/>
    <w:rsid w:val="00F929A8"/>
    <w:rsid w:val="00F92D24"/>
    <w:rsid w:val="00F930F1"/>
    <w:rsid w:val="00F946D9"/>
    <w:rsid w:val="00F9594F"/>
    <w:rsid w:val="00F96BB0"/>
    <w:rsid w:val="00F97447"/>
    <w:rsid w:val="00F975DB"/>
    <w:rsid w:val="00F97BCD"/>
    <w:rsid w:val="00FA0405"/>
    <w:rsid w:val="00FA13E8"/>
    <w:rsid w:val="00FA155B"/>
    <w:rsid w:val="00FA167F"/>
    <w:rsid w:val="00FA1971"/>
    <w:rsid w:val="00FA2CB0"/>
    <w:rsid w:val="00FA4F16"/>
    <w:rsid w:val="00FA5545"/>
    <w:rsid w:val="00FA65E1"/>
    <w:rsid w:val="00FA6838"/>
    <w:rsid w:val="00FA6E50"/>
    <w:rsid w:val="00FA776B"/>
    <w:rsid w:val="00FB0004"/>
    <w:rsid w:val="00FB0014"/>
    <w:rsid w:val="00FB1FBE"/>
    <w:rsid w:val="00FB2E73"/>
    <w:rsid w:val="00FB35FF"/>
    <w:rsid w:val="00FB4041"/>
    <w:rsid w:val="00FB4531"/>
    <w:rsid w:val="00FB523D"/>
    <w:rsid w:val="00FB6478"/>
    <w:rsid w:val="00FB6574"/>
    <w:rsid w:val="00FB7684"/>
    <w:rsid w:val="00FC1282"/>
    <w:rsid w:val="00FC182D"/>
    <w:rsid w:val="00FC218B"/>
    <w:rsid w:val="00FC242A"/>
    <w:rsid w:val="00FC306D"/>
    <w:rsid w:val="00FC3621"/>
    <w:rsid w:val="00FC3980"/>
    <w:rsid w:val="00FC667C"/>
    <w:rsid w:val="00FC6F68"/>
    <w:rsid w:val="00FC7C10"/>
    <w:rsid w:val="00FD0238"/>
    <w:rsid w:val="00FD0CC1"/>
    <w:rsid w:val="00FD17F1"/>
    <w:rsid w:val="00FD1FB3"/>
    <w:rsid w:val="00FD235F"/>
    <w:rsid w:val="00FD4468"/>
    <w:rsid w:val="00FD54E9"/>
    <w:rsid w:val="00FD6581"/>
    <w:rsid w:val="00FD74D6"/>
    <w:rsid w:val="00FE133D"/>
    <w:rsid w:val="00FE18D9"/>
    <w:rsid w:val="00FE2510"/>
    <w:rsid w:val="00FE27A4"/>
    <w:rsid w:val="00FE37A8"/>
    <w:rsid w:val="00FE494A"/>
    <w:rsid w:val="00FE4ADF"/>
    <w:rsid w:val="00FE59C4"/>
    <w:rsid w:val="00FE632C"/>
    <w:rsid w:val="00FE6A79"/>
    <w:rsid w:val="00FE6DC0"/>
    <w:rsid w:val="00FE6E0A"/>
    <w:rsid w:val="00FE7828"/>
    <w:rsid w:val="00FE794E"/>
    <w:rsid w:val="00FF0F5F"/>
    <w:rsid w:val="00FF1BFC"/>
    <w:rsid w:val="00FF1D8F"/>
    <w:rsid w:val="00FF2496"/>
    <w:rsid w:val="00FF3D12"/>
    <w:rsid w:val="00FF52AB"/>
    <w:rsid w:val="00FF5446"/>
    <w:rsid w:val="00FF6A4C"/>
    <w:rsid w:val="00FF6F4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B93337"/>
  <w15:chartTrackingRefBased/>
  <w15:docId w15:val="{DDAE1220-F437-4C6F-9D58-922CE14C57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sz w:val="24"/>
        <w:szCs w:val="24"/>
        <w:lang w:val="en-US" w:eastAsia="en-US" w:bidi="ar-SA"/>
      </w:rPr>
    </w:rPrDefault>
    <w:pPrDefault>
      <w:pPr>
        <w:spacing w:before="-1" w:after="-1"/>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042C"/>
    <w:pPr>
      <w:spacing w:before="100" w:beforeAutospacing="1" w:after="100" w:afterAutospacing="1"/>
    </w:pPr>
    <w:rPr>
      <w:rFonts w:ascii="Verdana" w:hAnsi="Verdana"/>
    </w:rPr>
  </w:style>
  <w:style w:type="paragraph" w:styleId="Heading1">
    <w:name w:val="heading 1"/>
    <w:basedOn w:val="Normal"/>
    <w:next w:val="Normal"/>
    <w:link w:val="Heading1Char"/>
    <w:uiPriority w:val="9"/>
    <w:qFormat/>
    <w:rsid w:val="000D54C0"/>
    <w:pPr>
      <w:keepNext/>
      <w:keepLines/>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0C67C1"/>
    <w:pPr>
      <w:keepNext/>
      <w:keepLines/>
      <w:spacing w:after="120" w:afterAutospacing="0"/>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unhideWhenUsed/>
    <w:qFormat/>
    <w:rsid w:val="00792936"/>
    <w:pPr>
      <w:keepNext/>
      <w:keepLines/>
      <w:outlineLvl w:val="2"/>
    </w:pPr>
    <w:rPr>
      <w:rFonts w:eastAsiaTheme="majorEastAsia" w:cstheme="majorBidi"/>
      <w:b/>
    </w:rPr>
  </w:style>
  <w:style w:type="paragraph" w:styleId="Heading4">
    <w:name w:val="heading 4"/>
    <w:basedOn w:val="Normal"/>
    <w:next w:val="Normal"/>
    <w:link w:val="Heading4Char"/>
    <w:uiPriority w:val="9"/>
    <w:unhideWhenUsed/>
    <w:qFormat/>
    <w:rsid w:val="00782792"/>
    <w:pPr>
      <w:keepNext/>
      <w:keepLines/>
      <w:outlineLvl w:val="3"/>
    </w:pPr>
    <w:rPr>
      <w:rFonts w:eastAsiaTheme="majorEastAsia" w:cstheme="majorBidi"/>
      <w:b/>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4C0"/>
    <w:rPr>
      <w:rFonts w:ascii="Verdana" w:eastAsiaTheme="majorEastAsia" w:hAnsi="Verdana" w:cstheme="majorBidi"/>
      <w:b/>
      <w:color w:val="000000" w:themeColor="text1"/>
      <w:sz w:val="32"/>
      <w:szCs w:val="32"/>
    </w:rPr>
  </w:style>
  <w:style w:type="character" w:customStyle="1" w:styleId="Heading2Char">
    <w:name w:val="Heading 2 Char"/>
    <w:basedOn w:val="DefaultParagraphFont"/>
    <w:link w:val="Heading2"/>
    <w:uiPriority w:val="9"/>
    <w:rsid w:val="000C67C1"/>
    <w:rPr>
      <w:rFonts w:ascii="Verdana" w:eastAsiaTheme="majorEastAsia" w:hAnsi="Verdana" w:cstheme="majorBidi"/>
      <w:b/>
      <w:color w:val="000000" w:themeColor="text1"/>
      <w:sz w:val="28"/>
      <w:szCs w:val="26"/>
    </w:rPr>
  </w:style>
  <w:style w:type="character" w:customStyle="1" w:styleId="Heading3Char">
    <w:name w:val="Heading 3 Char"/>
    <w:basedOn w:val="DefaultParagraphFont"/>
    <w:link w:val="Heading3"/>
    <w:uiPriority w:val="9"/>
    <w:rsid w:val="00792936"/>
    <w:rPr>
      <w:rFonts w:ascii="Verdana" w:eastAsiaTheme="majorEastAsia" w:hAnsi="Verdana" w:cstheme="majorBidi"/>
      <w:b/>
    </w:rPr>
  </w:style>
  <w:style w:type="character" w:customStyle="1" w:styleId="Heading4Char">
    <w:name w:val="Heading 4 Char"/>
    <w:basedOn w:val="DefaultParagraphFont"/>
    <w:link w:val="Heading4"/>
    <w:uiPriority w:val="9"/>
    <w:rsid w:val="00782792"/>
    <w:rPr>
      <w:rFonts w:ascii="Verdana" w:eastAsiaTheme="majorEastAsia" w:hAnsi="Verdana" w:cstheme="majorBidi"/>
      <w:b/>
      <w:i/>
      <w:iCs/>
    </w:rPr>
  </w:style>
  <w:style w:type="paragraph" w:styleId="Title">
    <w:name w:val="Title"/>
    <w:basedOn w:val="Normal"/>
    <w:next w:val="Normal"/>
    <w:link w:val="TitleChar"/>
    <w:uiPriority w:val="10"/>
    <w:qFormat/>
    <w:rsid w:val="00A32861"/>
    <w:pPr>
      <w:contextualSpacing/>
      <w:jc w:val="center"/>
    </w:pPr>
    <w:rPr>
      <w:rFonts w:eastAsiaTheme="majorEastAsia" w:cstheme="majorBidi"/>
      <w:b/>
      <w:spacing w:val="-10"/>
      <w:kern w:val="28"/>
      <w:sz w:val="32"/>
      <w:szCs w:val="56"/>
    </w:rPr>
  </w:style>
  <w:style w:type="character" w:customStyle="1" w:styleId="TitleChar">
    <w:name w:val="Title Char"/>
    <w:basedOn w:val="DefaultParagraphFont"/>
    <w:link w:val="Title"/>
    <w:uiPriority w:val="10"/>
    <w:rsid w:val="00A32861"/>
    <w:rPr>
      <w:rFonts w:ascii="Verdana" w:eastAsiaTheme="majorEastAsia" w:hAnsi="Verdana" w:cstheme="majorBidi"/>
      <w:b/>
      <w:spacing w:val="-10"/>
      <w:kern w:val="28"/>
      <w:sz w:val="32"/>
      <w:szCs w:val="56"/>
    </w:rPr>
  </w:style>
  <w:style w:type="paragraph" w:styleId="NoSpacing">
    <w:name w:val="No Spacing"/>
    <w:link w:val="NoSpacingChar"/>
    <w:uiPriority w:val="1"/>
    <w:qFormat/>
    <w:rsid w:val="008C6F37"/>
    <w:pPr>
      <w:spacing w:before="100" w:beforeAutospacing="1" w:after="0"/>
    </w:pPr>
    <w:rPr>
      <w:rFonts w:eastAsia="Times New Roman" w:cs="Times New Roman"/>
    </w:rPr>
  </w:style>
  <w:style w:type="paragraph" w:styleId="ListParagraph">
    <w:name w:val="List Paragraph"/>
    <w:basedOn w:val="Normal"/>
    <w:uiPriority w:val="34"/>
    <w:qFormat/>
    <w:rsid w:val="008C6F37"/>
    <w:pPr>
      <w:ind w:left="720"/>
    </w:pPr>
  </w:style>
  <w:style w:type="paragraph" w:styleId="Subtitle">
    <w:name w:val="Subtitle"/>
    <w:basedOn w:val="Normal"/>
    <w:next w:val="Normal"/>
    <w:link w:val="SubtitleChar"/>
    <w:uiPriority w:val="11"/>
    <w:qFormat/>
    <w:rsid w:val="00A32861"/>
    <w:pPr>
      <w:numPr>
        <w:ilvl w:val="1"/>
      </w:numPr>
      <w:spacing w:after="160"/>
      <w:jc w:val="center"/>
    </w:pPr>
    <w:rPr>
      <w:rFonts w:eastAsiaTheme="minorEastAsia"/>
      <w:b/>
      <w:spacing w:val="15"/>
      <w:sz w:val="28"/>
      <w:szCs w:val="22"/>
    </w:rPr>
  </w:style>
  <w:style w:type="character" w:customStyle="1" w:styleId="SubtitleChar">
    <w:name w:val="Subtitle Char"/>
    <w:basedOn w:val="DefaultParagraphFont"/>
    <w:link w:val="Subtitle"/>
    <w:uiPriority w:val="11"/>
    <w:rsid w:val="00A32861"/>
    <w:rPr>
      <w:rFonts w:ascii="Verdana" w:eastAsiaTheme="minorEastAsia" w:hAnsi="Verdana"/>
      <w:b/>
      <w:spacing w:val="15"/>
      <w:sz w:val="28"/>
      <w:szCs w:val="22"/>
    </w:rPr>
  </w:style>
  <w:style w:type="character" w:styleId="Hyperlink">
    <w:name w:val="Hyperlink"/>
    <w:basedOn w:val="DefaultParagraphFont"/>
    <w:uiPriority w:val="99"/>
    <w:unhideWhenUsed/>
    <w:rsid w:val="00A32861"/>
    <w:rPr>
      <w:color w:val="0000FF" w:themeColor="hyperlink"/>
      <w:u w:val="single"/>
    </w:rPr>
  </w:style>
  <w:style w:type="character" w:styleId="UnresolvedMention">
    <w:name w:val="Unresolved Mention"/>
    <w:basedOn w:val="DefaultParagraphFont"/>
    <w:uiPriority w:val="99"/>
    <w:semiHidden/>
    <w:unhideWhenUsed/>
    <w:rsid w:val="00A32861"/>
    <w:rPr>
      <w:color w:val="808080"/>
      <w:shd w:val="clear" w:color="auto" w:fill="E6E6E6"/>
    </w:rPr>
  </w:style>
  <w:style w:type="table" w:styleId="TableGrid">
    <w:name w:val="Table Grid"/>
    <w:basedOn w:val="TableNormal"/>
    <w:uiPriority w:val="39"/>
    <w:rsid w:val="001E304C"/>
    <w:pPr>
      <w:spacing w:before="0" w:after="0"/>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32D09"/>
    <w:pPr>
      <w:spacing w:before="240" w:beforeAutospacing="0" w:after="0" w:afterAutospacing="0" w:line="259" w:lineRule="auto"/>
      <w:outlineLvl w:val="9"/>
    </w:pPr>
    <w:rPr>
      <w:color w:val="auto"/>
    </w:rPr>
  </w:style>
  <w:style w:type="paragraph" w:styleId="TOC1">
    <w:name w:val="toc 1"/>
    <w:next w:val="Normal"/>
    <w:autoRedefine/>
    <w:uiPriority w:val="39"/>
    <w:unhideWhenUsed/>
    <w:rsid w:val="006D74E6"/>
    <w:pPr>
      <w:tabs>
        <w:tab w:val="right" w:leader="dot" w:pos="9350"/>
      </w:tabs>
      <w:spacing w:before="120" w:after="120" w:line="276" w:lineRule="auto"/>
    </w:pPr>
    <w:rPr>
      <w:rFonts w:ascii="Verdana" w:hAnsi="Verdana"/>
      <w:noProof/>
      <w:color w:val="000000" w:themeColor="text1"/>
    </w:rPr>
  </w:style>
  <w:style w:type="paragraph" w:styleId="TOC2">
    <w:name w:val="toc 2"/>
    <w:basedOn w:val="Normal"/>
    <w:next w:val="Normal"/>
    <w:autoRedefine/>
    <w:uiPriority w:val="39"/>
    <w:unhideWhenUsed/>
    <w:rsid w:val="00A6195A"/>
    <w:pPr>
      <w:tabs>
        <w:tab w:val="right" w:leader="dot" w:pos="9350"/>
      </w:tabs>
      <w:spacing w:before="120" w:beforeAutospacing="0" w:after="120" w:afterAutospacing="0"/>
      <w:ind w:left="245"/>
    </w:pPr>
  </w:style>
  <w:style w:type="paragraph" w:styleId="TOC3">
    <w:name w:val="toc 3"/>
    <w:basedOn w:val="Normal"/>
    <w:next w:val="Normal"/>
    <w:autoRedefine/>
    <w:uiPriority w:val="39"/>
    <w:unhideWhenUsed/>
    <w:rsid w:val="00007326"/>
    <w:pPr>
      <w:tabs>
        <w:tab w:val="left" w:pos="1100"/>
        <w:tab w:val="right" w:leader="dot" w:pos="9350"/>
      </w:tabs>
      <w:spacing w:before="120" w:beforeAutospacing="0" w:after="120" w:afterAutospacing="0"/>
      <w:ind w:left="450"/>
    </w:pPr>
  </w:style>
  <w:style w:type="paragraph" w:styleId="Header">
    <w:name w:val="header"/>
    <w:basedOn w:val="Normal"/>
    <w:link w:val="HeaderChar"/>
    <w:uiPriority w:val="99"/>
    <w:unhideWhenUsed/>
    <w:rsid w:val="006844DA"/>
    <w:pPr>
      <w:tabs>
        <w:tab w:val="center" w:pos="4680"/>
        <w:tab w:val="right" w:pos="9360"/>
      </w:tabs>
      <w:spacing w:before="0" w:after="0"/>
    </w:pPr>
  </w:style>
  <w:style w:type="character" w:customStyle="1" w:styleId="HeaderChar">
    <w:name w:val="Header Char"/>
    <w:basedOn w:val="DefaultParagraphFont"/>
    <w:link w:val="Header"/>
    <w:uiPriority w:val="99"/>
    <w:rsid w:val="006844DA"/>
    <w:rPr>
      <w:rFonts w:ascii="Verdana" w:hAnsi="Verdana"/>
    </w:rPr>
  </w:style>
  <w:style w:type="paragraph" w:styleId="Footer">
    <w:name w:val="footer"/>
    <w:basedOn w:val="Normal"/>
    <w:link w:val="FooterChar"/>
    <w:uiPriority w:val="99"/>
    <w:unhideWhenUsed/>
    <w:rsid w:val="006844DA"/>
    <w:pPr>
      <w:tabs>
        <w:tab w:val="center" w:pos="4680"/>
        <w:tab w:val="right" w:pos="9360"/>
      </w:tabs>
      <w:spacing w:before="0" w:after="0"/>
    </w:pPr>
  </w:style>
  <w:style w:type="character" w:customStyle="1" w:styleId="FooterChar">
    <w:name w:val="Footer Char"/>
    <w:basedOn w:val="DefaultParagraphFont"/>
    <w:link w:val="Footer"/>
    <w:uiPriority w:val="99"/>
    <w:rsid w:val="006844DA"/>
    <w:rPr>
      <w:rFonts w:ascii="Verdana" w:hAnsi="Verdana"/>
    </w:rPr>
  </w:style>
  <w:style w:type="character" w:styleId="CommentReference">
    <w:name w:val="annotation reference"/>
    <w:basedOn w:val="DefaultParagraphFont"/>
    <w:semiHidden/>
    <w:unhideWhenUsed/>
    <w:rsid w:val="004C78D3"/>
    <w:rPr>
      <w:sz w:val="16"/>
      <w:szCs w:val="16"/>
    </w:rPr>
  </w:style>
  <w:style w:type="paragraph" w:styleId="CommentText">
    <w:name w:val="annotation text"/>
    <w:basedOn w:val="Normal"/>
    <w:link w:val="CommentTextChar"/>
    <w:unhideWhenUsed/>
    <w:rsid w:val="00BD4324"/>
    <w:rPr>
      <w:sz w:val="22"/>
      <w:szCs w:val="20"/>
    </w:rPr>
  </w:style>
  <w:style w:type="character" w:customStyle="1" w:styleId="CommentTextChar">
    <w:name w:val="Comment Text Char"/>
    <w:basedOn w:val="DefaultParagraphFont"/>
    <w:link w:val="CommentText"/>
    <w:rsid w:val="00BD4324"/>
    <w:rPr>
      <w:rFonts w:ascii="Verdana" w:hAnsi="Verdana"/>
      <w:sz w:val="22"/>
      <w:szCs w:val="20"/>
    </w:rPr>
  </w:style>
  <w:style w:type="paragraph" w:styleId="CommentSubject">
    <w:name w:val="annotation subject"/>
    <w:basedOn w:val="CommentText"/>
    <w:next w:val="CommentText"/>
    <w:link w:val="CommentSubjectChar"/>
    <w:uiPriority w:val="99"/>
    <w:semiHidden/>
    <w:unhideWhenUsed/>
    <w:rsid w:val="004C78D3"/>
    <w:rPr>
      <w:b/>
      <w:bCs/>
    </w:rPr>
  </w:style>
  <w:style w:type="character" w:customStyle="1" w:styleId="CommentSubjectChar">
    <w:name w:val="Comment Subject Char"/>
    <w:basedOn w:val="CommentTextChar"/>
    <w:link w:val="CommentSubject"/>
    <w:uiPriority w:val="99"/>
    <w:semiHidden/>
    <w:rsid w:val="004C78D3"/>
    <w:rPr>
      <w:rFonts w:ascii="Verdana" w:hAnsi="Verdana"/>
      <w:b/>
      <w:bCs/>
      <w:sz w:val="20"/>
      <w:szCs w:val="20"/>
    </w:rPr>
  </w:style>
  <w:style w:type="paragraph" w:styleId="BalloonText">
    <w:name w:val="Balloon Text"/>
    <w:basedOn w:val="Normal"/>
    <w:link w:val="BalloonTextChar"/>
    <w:uiPriority w:val="99"/>
    <w:semiHidden/>
    <w:unhideWhenUsed/>
    <w:rsid w:val="00BD4324"/>
    <w:pPr>
      <w:spacing w:before="0" w:after="0"/>
    </w:pPr>
    <w:rPr>
      <w:rFonts w:ascii="Segoe UI" w:hAnsi="Segoe UI" w:cs="Segoe UI"/>
      <w:sz w:val="22"/>
      <w:szCs w:val="18"/>
    </w:rPr>
  </w:style>
  <w:style w:type="character" w:customStyle="1" w:styleId="BalloonTextChar">
    <w:name w:val="Balloon Text Char"/>
    <w:basedOn w:val="DefaultParagraphFont"/>
    <w:link w:val="BalloonText"/>
    <w:uiPriority w:val="99"/>
    <w:semiHidden/>
    <w:rsid w:val="00BD4324"/>
    <w:rPr>
      <w:rFonts w:ascii="Segoe UI" w:hAnsi="Segoe UI" w:cs="Segoe UI"/>
      <w:sz w:val="22"/>
      <w:szCs w:val="18"/>
    </w:rPr>
  </w:style>
  <w:style w:type="character" w:customStyle="1" w:styleId="NoSpacingChar">
    <w:name w:val="No Spacing Char"/>
    <w:basedOn w:val="DefaultParagraphFont"/>
    <w:link w:val="NoSpacing"/>
    <w:uiPriority w:val="1"/>
    <w:locked/>
    <w:rsid w:val="00B77E1C"/>
    <w:rPr>
      <w:rFonts w:eastAsia="Times New Roman" w:cs="Times New Roman"/>
    </w:rPr>
  </w:style>
  <w:style w:type="paragraph" w:styleId="NormalWeb">
    <w:name w:val="Normal (Web)"/>
    <w:basedOn w:val="Normal"/>
    <w:uiPriority w:val="99"/>
    <w:semiHidden/>
    <w:unhideWhenUsed/>
    <w:rsid w:val="00D620C5"/>
    <w:rPr>
      <w:rFonts w:ascii="Calibri" w:hAnsi="Calibri" w:cs="Calibri"/>
      <w:sz w:val="22"/>
      <w:szCs w:val="22"/>
    </w:rPr>
  </w:style>
  <w:style w:type="paragraph" w:customStyle="1" w:styleId="Default">
    <w:name w:val="Default"/>
    <w:rsid w:val="00BE7460"/>
    <w:pPr>
      <w:autoSpaceDE w:val="0"/>
      <w:autoSpaceDN w:val="0"/>
      <w:adjustRightInd w:val="0"/>
      <w:spacing w:before="0" w:after="0"/>
    </w:pPr>
    <w:rPr>
      <w:rFonts w:ascii="Calibri" w:eastAsia="Times New Roman" w:hAnsi="Calibri" w:cs="Calibri"/>
      <w:color w:val="000000"/>
    </w:rPr>
  </w:style>
  <w:style w:type="paragraph" w:styleId="Revision">
    <w:name w:val="Revision"/>
    <w:hidden/>
    <w:uiPriority w:val="99"/>
    <w:semiHidden/>
    <w:rsid w:val="00F97447"/>
    <w:pPr>
      <w:spacing w:before="0" w:after="0"/>
    </w:pPr>
    <w:rPr>
      <w:rFonts w:ascii="Verdana" w:hAnsi="Verdana"/>
    </w:rPr>
  </w:style>
  <w:style w:type="character" w:styleId="FollowedHyperlink">
    <w:name w:val="FollowedHyperlink"/>
    <w:basedOn w:val="DefaultParagraphFont"/>
    <w:uiPriority w:val="99"/>
    <w:semiHidden/>
    <w:unhideWhenUsed/>
    <w:rsid w:val="006E4018"/>
    <w:rPr>
      <w:color w:val="800080" w:themeColor="followedHyperlink"/>
      <w:u w:val="single"/>
    </w:rPr>
  </w:style>
  <w:style w:type="paragraph" w:customStyle="1" w:styleId="xmsonormal">
    <w:name w:val="x_msonormal"/>
    <w:basedOn w:val="Normal"/>
    <w:rsid w:val="006362AA"/>
    <w:pPr>
      <w:spacing w:before="0" w:beforeAutospacing="0" w:after="0" w:afterAutospacing="0"/>
    </w:pPr>
    <w:rPr>
      <w:rFonts w:ascii="Calibri" w:hAnsi="Calibri" w:cs="Calibri"/>
      <w:sz w:val="22"/>
      <w:szCs w:val="22"/>
    </w:rPr>
  </w:style>
  <w:style w:type="paragraph" w:customStyle="1" w:styleId="xmsolistparagraph">
    <w:name w:val="x_msolistparagraph"/>
    <w:basedOn w:val="Normal"/>
    <w:rsid w:val="006362AA"/>
    <w:pPr>
      <w:spacing w:before="0" w:beforeAutospacing="0" w:after="0" w:afterAutospacing="0"/>
      <w:ind w:left="720"/>
    </w:pPr>
    <w:rPr>
      <w:rFonts w:ascii="Calibri" w:hAnsi="Calibri" w:cs="Calibri"/>
      <w:sz w:val="22"/>
      <w:szCs w:val="22"/>
    </w:rPr>
  </w:style>
  <w:style w:type="table" w:styleId="GridTable3-Accent1">
    <w:name w:val="Grid Table 3 Accent 1"/>
    <w:basedOn w:val="TableNormal"/>
    <w:uiPriority w:val="48"/>
    <w:rsid w:val="00A50299"/>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GridTable6Colorful-Accent1">
    <w:name w:val="Grid Table 6 Colorful Accent 1"/>
    <w:basedOn w:val="TableNormal"/>
    <w:uiPriority w:val="51"/>
    <w:rsid w:val="00A50299"/>
    <w:pPr>
      <w:spacing w:after="0"/>
    </w:pPr>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customStyle="1" w:styleId="VRDBulletListLevel1">
    <w:name w:val="VRD Bullet List Level 1"/>
    <w:basedOn w:val="Normal"/>
    <w:link w:val="VRDBulletListLevel1Char"/>
    <w:qFormat/>
    <w:rsid w:val="00F96BB0"/>
    <w:pPr>
      <w:numPr>
        <w:numId w:val="1"/>
      </w:numPr>
      <w:spacing w:before="200" w:beforeAutospacing="0" w:after="200" w:afterAutospacing="0"/>
      <w:ind w:left="720"/>
    </w:pPr>
    <w:rPr>
      <w:szCs w:val="22"/>
    </w:rPr>
  </w:style>
  <w:style w:type="character" w:customStyle="1" w:styleId="VRDBulletListLevel1Char">
    <w:name w:val="VRD Bullet List Level 1 Char"/>
    <w:basedOn w:val="DefaultParagraphFont"/>
    <w:link w:val="VRDBulletListLevel1"/>
    <w:rsid w:val="00F96BB0"/>
    <w:rPr>
      <w:rFonts w:ascii="Verdana" w:hAnsi="Verdana"/>
      <w:szCs w:val="22"/>
    </w:rPr>
  </w:style>
  <w:style w:type="paragraph" w:customStyle="1" w:styleId="VRDBulletListLevel2">
    <w:name w:val="VRD Bullet List Level 2"/>
    <w:basedOn w:val="Normal"/>
    <w:link w:val="VRDBulletListLevel2Char"/>
    <w:qFormat/>
    <w:rsid w:val="00B5720A"/>
    <w:pPr>
      <w:numPr>
        <w:numId w:val="4"/>
      </w:numPr>
      <w:spacing w:before="60" w:beforeAutospacing="0" w:after="200" w:afterAutospacing="0"/>
      <w:ind w:left="1080"/>
    </w:pPr>
    <w:rPr>
      <w:szCs w:val="22"/>
    </w:rPr>
  </w:style>
  <w:style w:type="character" w:customStyle="1" w:styleId="VRDBulletListLevel2Char">
    <w:name w:val="VRD Bullet List Level 2 Char"/>
    <w:basedOn w:val="DefaultParagraphFont"/>
    <w:link w:val="VRDBulletListLevel2"/>
    <w:rsid w:val="00B5720A"/>
    <w:rPr>
      <w:rFonts w:ascii="Verdana" w:hAnsi="Verdana"/>
      <w:szCs w:val="22"/>
    </w:rPr>
  </w:style>
  <w:style w:type="paragraph" w:styleId="Caption">
    <w:name w:val="caption"/>
    <w:next w:val="Normal"/>
    <w:autoRedefine/>
    <w:unhideWhenUsed/>
    <w:qFormat/>
    <w:rsid w:val="00DB56B9"/>
    <w:pPr>
      <w:spacing w:before="360" w:after="240" w:line="360" w:lineRule="auto"/>
      <w:jc w:val="center"/>
    </w:pPr>
    <w:rPr>
      <w:rFonts w:ascii="Verdana" w:eastAsia="Times New Roman" w:hAnsi="Verdana" w:cs="Times New Roman"/>
      <w:b/>
      <w:bCs/>
      <w:color w:val="0F243E" w:themeColor="text2" w:themeShade="80"/>
      <w:szCs w:val="18"/>
    </w:rPr>
  </w:style>
  <w:style w:type="paragraph" w:styleId="TableofFigures">
    <w:name w:val="table of figures"/>
    <w:basedOn w:val="Normal"/>
    <w:next w:val="Normal"/>
    <w:autoRedefine/>
    <w:uiPriority w:val="99"/>
    <w:unhideWhenUsed/>
    <w:rsid w:val="00BC315E"/>
    <w:pPr>
      <w:spacing w:after="0"/>
    </w:pPr>
  </w:style>
  <w:style w:type="character" w:customStyle="1" w:styleId="normaltextrun">
    <w:name w:val="normaltextrun"/>
    <w:basedOn w:val="DefaultParagraphFont"/>
    <w:rsid w:val="0061494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1235">
      <w:bodyDiv w:val="1"/>
      <w:marLeft w:val="0"/>
      <w:marRight w:val="0"/>
      <w:marTop w:val="0"/>
      <w:marBottom w:val="0"/>
      <w:divBdr>
        <w:top w:val="none" w:sz="0" w:space="0" w:color="auto"/>
        <w:left w:val="none" w:sz="0" w:space="0" w:color="auto"/>
        <w:bottom w:val="none" w:sz="0" w:space="0" w:color="auto"/>
        <w:right w:val="none" w:sz="0" w:space="0" w:color="auto"/>
      </w:divBdr>
    </w:div>
    <w:div w:id="113327999">
      <w:bodyDiv w:val="1"/>
      <w:marLeft w:val="0"/>
      <w:marRight w:val="0"/>
      <w:marTop w:val="0"/>
      <w:marBottom w:val="0"/>
      <w:divBdr>
        <w:top w:val="none" w:sz="0" w:space="0" w:color="auto"/>
        <w:left w:val="none" w:sz="0" w:space="0" w:color="auto"/>
        <w:bottom w:val="none" w:sz="0" w:space="0" w:color="auto"/>
        <w:right w:val="none" w:sz="0" w:space="0" w:color="auto"/>
      </w:divBdr>
    </w:div>
    <w:div w:id="130564355">
      <w:bodyDiv w:val="1"/>
      <w:marLeft w:val="0"/>
      <w:marRight w:val="0"/>
      <w:marTop w:val="0"/>
      <w:marBottom w:val="0"/>
      <w:divBdr>
        <w:top w:val="none" w:sz="0" w:space="0" w:color="auto"/>
        <w:left w:val="none" w:sz="0" w:space="0" w:color="auto"/>
        <w:bottom w:val="none" w:sz="0" w:space="0" w:color="auto"/>
        <w:right w:val="none" w:sz="0" w:space="0" w:color="auto"/>
      </w:divBdr>
    </w:div>
    <w:div w:id="152306208">
      <w:bodyDiv w:val="1"/>
      <w:marLeft w:val="0"/>
      <w:marRight w:val="0"/>
      <w:marTop w:val="0"/>
      <w:marBottom w:val="0"/>
      <w:divBdr>
        <w:top w:val="none" w:sz="0" w:space="0" w:color="auto"/>
        <w:left w:val="none" w:sz="0" w:space="0" w:color="auto"/>
        <w:bottom w:val="none" w:sz="0" w:space="0" w:color="auto"/>
        <w:right w:val="none" w:sz="0" w:space="0" w:color="auto"/>
      </w:divBdr>
    </w:div>
    <w:div w:id="163403660">
      <w:bodyDiv w:val="1"/>
      <w:marLeft w:val="0"/>
      <w:marRight w:val="0"/>
      <w:marTop w:val="0"/>
      <w:marBottom w:val="0"/>
      <w:divBdr>
        <w:top w:val="none" w:sz="0" w:space="0" w:color="auto"/>
        <w:left w:val="none" w:sz="0" w:space="0" w:color="auto"/>
        <w:bottom w:val="none" w:sz="0" w:space="0" w:color="auto"/>
        <w:right w:val="none" w:sz="0" w:space="0" w:color="auto"/>
      </w:divBdr>
    </w:div>
    <w:div w:id="198250528">
      <w:bodyDiv w:val="1"/>
      <w:marLeft w:val="0"/>
      <w:marRight w:val="0"/>
      <w:marTop w:val="0"/>
      <w:marBottom w:val="0"/>
      <w:divBdr>
        <w:top w:val="none" w:sz="0" w:space="0" w:color="auto"/>
        <w:left w:val="none" w:sz="0" w:space="0" w:color="auto"/>
        <w:bottom w:val="none" w:sz="0" w:space="0" w:color="auto"/>
        <w:right w:val="none" w:sz="0" w:space="0" w:color="auto"/>
      </w:divBdr>
    </w:div>
    <w:div w:id="205144604">
      <w:bodyDiv w:val="1"/>
      <w:marLeft w:val="0"/>
      <w:marRight w:val="0"/>
      <w:marTop w:val="0"/>
      <w:marBottom w:val="0"/>
      <w:divBdr>
        <w:top w:val="none" w:sz="0" w:space="0" w:color="auto"/>
        <w:left w:val="none" w:sz="0" w:space="0" w:color="auto"/>
        <w:bottom w:val="none" w:sz="0" w:space="0" w:color="auto"/>
        <w:right w:val="none" w:sz="0" w:space="0" w:color="auto"/>
      </w:divBdr>
    </w:div>
    <w:div w:id="242296952">
      <w:bodyDiv w:val="1"/>
      <w:marLeft w:val="0"/>
      <w:marRight w:val="0"/>
      <w:marTop w:val="0"/>
      <w:marBottom w:val="0"/>
      <w:divBdr>
        <w:top w:val="none" w:sz="0" w:space="0" w:color="auto"/>
        <w:left w:val="none" w:sz="0" w:space="0" w:color="auto"/>
        <w:bottom w:val="none" w:sz="0" w:space="0" w:color="auto"/>
        <w:right w:val="none" w:sz="0" w:space="0" w:color="auto"/>
      </w:divBdr>
    </w:div>
    <w:div w:id="274410045">
      <w:bodyDiv w:val="1"/>
      <w:marLeft w:val="0"/>
      <w:marRight w:val="0"/>
      <w:marTop w:val="0"/>
      <w:marBottom w:val="0"/>
      <w:divBdr>
        <w:top w:val="none" w:sz="0" w:space="0" w:color="auto"/>
        <w:left w:val="none" w:sz="0" w:space="0" w:color="auto"/>
        <w:bottom w:val="none" w:sz="0" w:space="0" w:color="auto"/>
        <w:right w:val="none" w:sz="0" w:space="0" w:color="auto"/>
      </w:divBdr>
    </w:div>
    <w:div w:id="306208661">
      <w:bodyDiv w:val="1"/>
      <w:marLeft w:val="0"/>
      <w:marRight w:val="0"/>
      <w:marTop w:val="0"/>
      <w:marBottom w:val="0"/>
      <w:divBdr>
        <w:top w:val="none" w:sz="0" w:space="0" w:color="auto"/>
        <w:left w:val="none" w:sz="0" w:space="0" w:color="auto"/>
        <w:bottom w:val="none" w:sz="0" w:space="0" w:color="auto"/>
        <w:right w:val="none" w:sz="0" w:space="0" w:color="auto"/>
      </w:divBdr>
    </w:div>
    <w:div w:id="313922685">
      <w:bodyDiv w:val="1"/>
      <w:marLeft w:val="0"/>
      <w:marRight w:val="0"/>
      <w:marTop w:val="0"/>
      <w:marBottom w:val="0"/>
      <w:divBdr>
        <w:top w:val="none" w:sz="0" w:space="0" w:color="auto"/>
        <w:left w:val="none" w:sz="0" w:space="0" w:color="auto"/>
        <w:bottom w:val="none" w:sz="0" w:space="0" w:color="auto"/>
        <w:right w:val="none" w:sz="0" w:space="0" w:color="auto"/>
      </w:divBdr>
    </w:div>
    <w:div w:id="341396400">
      <w:bodyDiv w:val="1"/>
      <w:marLeft w:val="0"/>
      <w:marRight w:val="0"/>
      <w:marTop w:val="0"/>
      <w:marBottom w:val="0"/>
      <w:divBdr>
        <w:top w:val="none" w:sz="0" w:space="0" w:color="auto"/>
        <w:left w:val="none" w:sz="0" w:space="0" w:color="auto"/>
        <w:bottom w:val="none" w:sz="0" w:space="0" w:color="auto"/>
        <w:right w:val="none" w:sz="0" w:space="0" w:color="auto"/>
      </w:divBdr>
    </w:div>
    <w:div w:id="355549308">
      <w:bodyDiv w:val="1"/>
      <w:marLeft w:val="0"/>
      <w:marRight w:val="0"/>
      <w:marTop w:val="0"/>
      <w:marBottom w:val="0"/>
      <w:divBdr>
        <w:top w:val="none" w:sz="0" w:space="0" w:color="auto"/>
        <w:left w:val="none" w:sz="0" w:space="0" w:color="auto"/>
        <w:bottom w:val="none" w:sz="0" w:space="0" w:color="auto"/>
        <w:right w:val="none" w:sz="0" w:space="0" w:color="auto"/>
      </w:divBdr>
    </w:div>
    <w:div w:id="400249741">
      <w:bodyDiv w:val="1"/>
      <w:marLeft w:val="0"/>
      <w:marRight w:val="0"/>
      <w:marTop w:val="0"/>
      <w:marBottom w:val="0"/>
      <w:divBdr>
        <w:top w:val="none" w:sz="0" w:space="0" w:color="auto"/>
        <w:left w:val="none" w:sz="0" w:space="0" w:color="auto"/>
        <w:bottom w:val="none" w:sz="0" w:space="0" w:color="auto"/>
        <w:right w:val="none" w:sz="0" w:space="0" w:color="auto"/>
      </w:divBdr>
    </w:div>
    <w:div w:id="415060329">
      <w:bodyDiv w:val="1"/>
      <w:marLeft w:val="0"/>
      <w:marRight w:val="0"/>
      <w:marTop w:val="0"/>
      <w:marBottom w:val="0"/>
      <w:divBdr>
        <w:top w:val="none" w:sz="0" w:space="0" w:color="auto"/>
        <w:left w:val="none" w:sz="0" w:space="0" w:color="auto"/>
        <w:bottom w:val="none" w:sz="0" w:space="0" w:color="auto"/>
        <w:right w:val="none" w:sz="0" w:space="0" w:color="auto"/>
      </w:divBdr>
    </w:div>
    <w:div w:id="443572979">
      <w:bodyDiv w:val="1"/>
      <w:marLeft w:val="0"/>
      <w:marRight w:val="0"/>
      <w:marTop w:val="0"/>
      <w:marBottom w:val="0"/>
      <w:divBdr>
        <w:top w:val="none" w:sz="0" w:space="0" w:color="auto"/>
        <w:left w:val="none" w:sz="0" w:space="0" w:color="auto"/>
        <w:bottom w:val="none" w:sz="0" w:space="0" w:color="auto"/>
        <w:right w:val="none" w:sz="0" w:space="0" w:color="auto"/>
      </w:divBdr>
    </w:div>
    <w:div w:id="445471248">
      <w:bodyDiv w:val="1"/>
      <w:marLeft w:val="0"/>
      <w:marRight w:val="0"/>
      <w:marTop w:val="0"/>
      <w:marBottom w:val="0"/>
      <w:divBdr>
        <w:top w:val="none" w:sz="0" w:space="0" w:color="auto"/>
        <w:left w:val="none" w:sz="0" w:space="0" w:color="auto"/>
        <w:bottom w:val="none" w:sz="0" w:space="0" w:color="auto"/>
        <w:right w:val="none" w:sz="0" w:space="0" w:color="auto"/>
      </w:divBdr>
    </w:div>
    <w:div w:id="454837625">
      <w:bodyDiv w:val="1"/>
      <w:marLeft w:val="0"/>
      <w:marRight w:val="0"/>
      <w:marTop w:val="0"/>
      <w:marBottom w:val="0"/>
      <w:divBdr>
        <w:top w:val="none" w:sz="0" w:space="0" w:color="auto"/>
        <w:left w:val="none" w:sz="0" w:space="0" w:color="auto"/>
        <w:bottom w:val="none" w:sz="0" w:space="0" w:color="auto"/>
        <w:right w:val="none" w:sz="0" w:space="0" w:color="auto"/>
      </w:divBdr>
    </w:div>
    <w:div w:id="459150559">
      <w:bodyDiv w:val="1"/>
      <w:marLeft w:val="0"/>
      <w:marRight w:val="0"/>
      <w:marTop w:val="0"/>
      <w:marBottom w:val="0"/>
      <w:divBdr>
        <w:top w:val="none" w:sz="0" w:space="0" w:color="auto"/>
        <w:left w:val="none" w:sz="0" w:space="0" w:color="auto"/>
        <w:bottom w:val="none" w:sz="0" w:space="0" w:color="auto"/>
        <w:right w:val="none" w:sz="0" w:space="0" w:color="auto"/>
      </w:divBdr>
    </w:div>
    <w:div w:id="488447727">
      <w:bodyDiv w:val="1"/>
      <w:marLeft w:val="0"/>
      <w:marRight w:val="0"/>
      <w:marTop w:val="0"/>
      <w:marBottom w:val="0"/>
      <w:divBdr>
        <w:top w:val="none" w:sz="0" w:space="0" w:color="auto"/>
        <w:left w:val="none" w:sz="0" w:space="0" w:color="auto"/>
        <w:bottom w:val="none" w:sz="0" w:space="0" w:color="auto"/>
        <w:right w:val="none" w:sz="0" w:space="0" w:color="auto"/>
      </w:divBdr>
    </w:div>
    <w:div w:id="503788450">
      <w:bodyDiv w:val="1"/>
      <w:marLeft w:val="0"/>
      <w:marRight w:val="0"/>
      <w:marTop w:val="0"/>
      <w:marBottom w:val="0"/>
      <w:divBdr>
        <w:top w:val="none" w:sz="0" w:space="0" w:color="auto"/>
        <w:left w:val="none" w:sz="0" w:space="0" w:color="auto"/>
        <w:bottom w:val="none" w:sz="0" w:space="0" w:color="auto"/>
        <w:right w:val="none" w:sz="0" w:space="0" w:color="auto"/>
      </w:divBdr>
    </w:div>
    <w:div w:id="505480704">
      <w:bodyDiv w:val="1"/>
      <w:marLeft w:val="0"/>
      <w:marRight w:val="0"/>
      <w:marTop w:val="0"/>
      <w:marBottom w:val="0"/>
      <w:divBdr>
        <w:top w:val="none" w:sz="0" w:space="0" w:color="auto"/>
        <w:left w:val="none" w:sz="0" w:space="0" w:color="auto"/>
        <w:bottom w:val="none" w:sz="0" w:space="0" w:color="auto"/>
        <w:right w:val="none" w:sz="0" w:space="0" w:color="auto"/>
      </w:divBdr>
    </w:div>
    <w:div w:id="507331740">
      <w:bodyDiv w:val="1"/>
      <w:marLeft w:val="0"/>
      <w:marRight w:val="0"/>
      <w:marTop w:val="0"/>
      <w:marBottom w:val="0"/>
      <w:divBdr>
        <w:top w:val="none" w:sz="0" w:space="0" w:color="auto"/>
        <w:left w:val="none" w:sz="0" w:space="0" w:color="auto"/>
        <w:bottom w:val="none" w:sz="0" w:space="0" w:color="auto"/>
        <w:right w:val="none" w:sz="0" w:space="0" w:color="auto"/>
      </w:divBdr>
    </w:div>
    <w:div w:id="514730080">
      <w:bodyDiv w:val="1"/>
      <w:marLeft w:val="0"/>
      <w:marRight w:val="0"/>
      <w:marTop w:val="0"/>
      <w:marBottom w:val="0"/>
      <w:divBdr>
        <w:top w:val="none" w:sz="0" w:space="0" w:color="auto"/>
        <w:left w:val="none" w:sz="0" w:space="0" w:color="auto"/>
        <w:bottom w:val="none" w:sz="0" w:space="0" w:color="auto"/>
        <w:right w:val="none" w:sz="0" w:space="0" w:color="auto"/>
      </w:divBdr>
    </w:div>
    <w:div w:id="520705998">
      <w:bodyDiv w:val="1"/>
      <w:marLeft w:val="0"/>
      <w:marRight w:val="0"/>
      <w:marTop w:val="0"/>
      <w:marBottom w:val="0"/>
      <w:divBdr>
        <w:top w:val="none" w:sz="0" w:space="0" w:color="auto"/>
        <w:left w:val="none" w:sz="0" w:space="0" w:color="auto"/>
        <w:bottom w:val="none" w:sz="0" w:space="0" w:color="auto"/>
        <w:right w:val="none" w:sz="0" w:space="0" w:color="auto"/>
      </w:divBdr>
    </w:div>
    <w:div w:id="533738470">
      <w:bodyDiv w:val="1"/>
      <w:marLeft w:val="0"/>
      <w:marRight w:val="0"/>
      <w:marTop w:val="0"/>
      <w:marBottom w:val="0"/>
      <w:divBdr>
        <w:top w:val="none" w:sz="0" w:space="0" w:color="auto"/>
        <w:left w:val="none" w:sz="0" w:space="0" w:color="auto"/>
        <w:bottom w:val="none" w:sz="0" w:space="0" w:color="auto"/>
        <w:right w:val="none" w:sz="0" w:space="0" w:color="auto"/>
      </w:divBdr>
    </w:div>
    <w:div w:id="545220900">
      <w:bodyDiv w:val="1"/>
      <w:marLeft w:val="0"/>
      <w:marRight w:val="0"/>
      <w:marTop w:val="0"/>
      <w:marBottom w:val="0"/>
      <w:divBdr>
        <w:top w:val="none" w:sz="0" w:space="0" w:color="auto"/>
        <w:left w:val="none" w:sz="0" w:space="0" w:color="auto"/>
        <w:bottom w:val="none" w:sz="0" w:space="0" w:color="auto"/>
        <w:right w:val="none" w:sz="0" w:space="0" w:color="auto"/>
      </w:divBdr>
    </w:div>
    <w:div w:id="554584715">
      <w:bodyDiv w:val="1"/>
      <w:marLeft w:val="0"/>
      <w:marRight w:val="0"/>
      <w:marTop w:val="0"/>
      <w:marBottom w:val="0"/>
      <w:divBdr>
        <w:top w:val="none" w:sz="0" w:space="0" w:color="auto"/>
        <w:left w:val="none" w:sz="0" w:space="0" w:color="auto"/>
        <w:bottom w:val="none" w:sz="0" w:space="0" w:color="auto"/>
        <w:right w:val="none" w:sz="0" w:space="0" w:color="auto"/>
      </w:divBdr>
    </w:div>
    <w:div w:id="580455958">
      <w:bodyDiv w:val="1"/>
      <w:marLeft w:val="0"/>
      <w:marRight w:val="0"/>
      <w:marTop w:val="0"/>
      <w:marBottom w:val="0"/>
      <w:divBdr>
        <w:top w:val="none" w:sz="0" w:space="0" w:color="auto"/>
        <w:left w:val="none" w:sz="0" w:space="0" w:color="auto"/>
        <w:bottom w:val="none" w:sz="0" w:space="0" w:color="auto"/>
        <w:right w:val="none" w:sz="0" w:space="0" w:color="auto"/>
      </w:divBdr>
    </w:div>
    <w:div w:id="595358304">
      <w:bodyDiv w:val="1"/>
      <w:marLeft w:val="0"/>
      <w:marRight w:val="0"/>
      <w:marTop w:val="0"/>
      <w:marBottom w:val="0"/>
      <w:divBdr>
        <w:top w:val="none" w:sz="0" w:space="0" w:color="auto"/>
        <w:left w:val="none" w:sz="0" w:space="0" w:color="auto"/>
        <w:bottom w:val="none" w:sz="0" w:space="0" w:color="auto"/>
        <w:right w:val="none" w:sz="0" w:space="0" w:color="auto"/>
      </w:divBdr>
    </w:div>
    <w:div w:id="633489505">
      <w:bodyDiv w:val="1"/>
      <w:marLeft w:val="0"/>
      <w:marRight w:val="0"/>
      <w:marTop w:val="0"/>
      <w:marBottom w:val="0"/>
      <w:divBdr>
        <w:top w:val="none" w:sz="0" w:space="0" w:color="auto"/>
        <w:left w:val="none" w:sz="0" w:space="0" w:color="auto"/>
        <w:bottom w:val="none" w:sz="0" w:space="0" w:color="auto"/>
        <w:right w:val="none" w:sz="0" w:space="0" w:color="auto"/>
      </w:divBdr>
    </w:div>
    <w:div w:id="648444637">
      <w:bodyDiv w:val="1"/>
      <w:marLeft w:val="0"/>
      <w:marRight w:val="0"/>
      <w:marTop w:val="0"/>
      <w:marBottom w:val="0"/>
      <w:divBdr>
        <w:top w:val="none" w:sz="0" w:space="0" w:color="auto"/>
        <w:left w:val="none" w:sz="0" w:space="0" w:color="auto"/>
        <w:bottom w:val="none" w:sz="0" w:space="0" w:color="auto"/>
        <w:right w:val="none" w:sz="0" w:space="0" w:color="auto"/>
      </w:divBdr>
    </w:div>
    <w:div w:id="687028589">
      <w:bodyDiv w:val="1"/>
      <w:marLeft w:val="0"/>
      <w:marRight w:val="0"/>
      <w:marTop w:val="0"/>
      <w:marBottom w:val="0"/>
      <w:divBdr>
        <w:top w:val="none" w:sz="0" w:space="0" w:color="auto"/>
        <w:left w:val="none" w:sz="0" w:space="0" w:color="auto"/>
        <w:bottom w:val="none" w:sz="0" w:space="0" w:color="auto"/>
        <w:right w:val="none" w:sz="0" w:space="0" w:color="auto"/>
      </w:divBdr>
    </w:div>
    <w:div w:id="690036610">
      <w:bodyDiv w:val="1"/>
      <w:marLeft w:val="0"/>
      <w:marRight w:val="0"/>
      <w:marTop w:val="0"/>
      <w:marBottom w:val="0"/>
      <w:divBdr>
        <w:top w:val="none" w:sz="0" w:space="0" w:color="auto"/>
        <w:left w:val="none" w:sz="0" w:space="0" w:color="auto"/>
        <w:bottom w:val="none" w:sz="0" w:space="0" w:color="auto"/>
        <w:right w:val="none" w:sz="0" w:space="0" w:color="auto"/>
      </w:divBdr>
    </w:div>
    <w:div w:id="692146618">
      <w:bodyDiv w:val="1"/>
      <w:marLeft w:val="0"/>
      <w:marRight w:val="0"/>
      <w:marTop w:val="0"/>
      <w:marBottom w:val="0"/>
      <w:divBdr>
        <w:top w:val="none" w:sz="0" w:space="0" w:color="auto"/>
        <w:left w:val="none" w:sz="0" w:space="0" w:color="auto"/>
        <w:bottom w:val="none" w:sz="0" w:space="0" w:color="auto"/>
        <w:right w:val="none" w:sz="0" w:space="0" w:color="auto"/>
      </w:divBdr>
    </w:div>
    <w:div w:id="705254738">
      <w:bodyDiv w:val="1"/>
      <w:marLeft w:val="0"/>
      <w:marRight w:val="0"/>
      <w:marTop w:val="0"/>
      <w:marBottom w:val="0"/>
      <w:divBdr>
        <w:top w:val="none" w:sz="0" w:space="0" w:color="auto"/>
        <w:left w:val="none" w:sz="0" w:space="0" w:color="auto"/>
        <w:bottom w:val="none" w:sz="0" w:space="0" w:color="auto"/>
        <w:right w:val="none" w:sz="0" w:space="0" w:color="auto"/>
      </w:divBdr>
    </w:div>
    <w:div w:id="712728623">
      <w:bodyDiv w:val="1"/>
      <w:marLeft w:val="0"/>
      <w:marRight w:val="0"/>
      <w:marTop w:val="0"/>
      <w:marBottom w:val="0"/>
      <w:divBdr>
        <w:top w:val="none" w:sz="0" w:space="0" w:color="auto"/>
        <w:left w:val="none" w:sz="0" w:space="0" w:color="auto"/>
        <w:bottom w:val="none" w:sz="0" w:space="0" w:color="auto"/>
        <w:right w:val="none" w:sz="0" w:space="0" w:color="auto"/>
      </w:divBdr>
    </w:div>
    <w:div w:id="744186452">
      <w:bodyDiv w:val="1"/>
      <w:marLeft w:val="0"/>
      <w:marRight w:val="0"/>
      <w:marTop w:val="0"/>
      <w:marBottom w:val="0"/>
      <w:divBdr>
        <w:top w:val="none" w:sz="0" w:space="0" w:color="auto"/>
        <w:left w:val="none" w:sz="0" w:space="0" w:color="auto"/>
        <w:bottom w:val="none" w:sz="0" w:space="0" w:color="auto"/>
        <w:right w:val="none" w:sz="0" w:space="0" w:color="auto"/>
      </w:divBdr>
    </w:div>
    <w:div w:id="757481583">
      <w:bodyDiv w:val="1"/>
      <w:marLeft w:val="0"/>
      <w:marRight w:val="0"/>
      <w:marTop w:val="0"/>
      <w:marBottom w:val="0"/>
      <w:divBdr>
        <w:top w:val="none" w:sz="0" w:space="0" w:color="auto"/>
        <w:left w:val="none" w:sz="0" w:space="0" w:color="auto"/>
        <w:bottom w:val="none" w:sz="0" w:space="0" w:color="auto"/>
        <w:right w:val="none" w:sz="0" w:space="0" w:color="auto"/>
      </w:divBdr>
    </w:div>
    <w:div w:id="768307693">
      <w:bodyDiv w:val="1"/>
      <w:marLeft w:val="0"/>
      <w:marRight w:val="0"/>
      <w:marTop w:val="0"/>
      <w:marBottom w:val="0"/>
      <w:divBdr>
        <w:top w:val="none" w:sz="0" w:space="0" w:color="auto"/>
        <w:left w:val="none" w:sz="0" w:space="0" w:color="auto"/>
        <w:bottom w:val="none" w:sz="0" w:space="0" w:color="auto"/>
        <w:right w:val="none" w:sz="0" w:space="0" w:color="auto"/>
      </w:divBdr>
    </w:div>
    <w:div w:id="769159439">
      <w:bodyDiv w:val="1"/>
      <w:marLeft w:val="0"/>
      <w:marRight w:val="0"/>
      <w:marTop w:val="0"/>
      <w:marBottom w:val="0"/>
      <w:divBdr>
        <w:top w:val="none" w:sz="0" w:space="0" w:color="auto"/>
        <w:left w:val="none" w:sz="0" w:space="0" w:color="auto"/>
        <w:bottom w:val="none" w:sz="0" w:space="0" w:color="auto"/>
        <w:right w:val="none" w:sz="0" w:space="0" w:color="auto"/>
      </w:divBdr>
    </w:div>
    <w:div w:id="771752315">
      <w:bodyDiv w:val="1"/>
      <w:marLeft w:val="0"/>
      <w:marRight w:val="0"/>
      <w:marTop w:val="0"/>
      <w:marBottom w:val="0"/>
      <w:divBdr>
        <w:top w:val="none" w:sz="0" w:space="0" w:color="auto"/>
        <w:left w:val="none" w:sz="0" w:space="0" w:color="auto"/>
        <w:bottom w:val="none" w:sz="0" w:space="0" w:color="auto"/>
        <w:right w:val="none" w:sz="0" w:space="0" w:color="auto"/>
      </w:divBdr>
    </w:div>
    <w:div w:id="793324980">
      <w:bodyDiv w:val="1"/>
      <w:marLeft w:val="0"/>
      <w:marRight w:val="0"/>
      <w:marTop w:val="0"/>
      <w:marBottom w:val="0"/>
      <w:divBdr>
        <w:top w:val="none" w:sz="0" w:space="0" w:color="auto"/>
        <w:left w:val="none" w:sz="0" w:space="0" w:color="auto"/>
        <w:bottom w:val="none" w:sz="0" w:space="0" w:color="auto"/>
        <w:right w:val="none" w:sz="0" w:space="0" w:color="auto"/>
      </w:divBdr>
    </w:div>
    <w:div w:id="803428374">
      <w:bodyDiv w:val="1"/>
      <w:marLeft w:val="0"/>
      <w:marRight w:val="0"/>
      <w:marTop w:val="0"/>
      <w:marBottom w:val="0"/>
      <w:divBdr>
        <w:top w:val="none" w:sz="0" w:space="0" w:color="auto"/>
        <w:left w:val="none" w:sz="0" w:space="0" w:color="auto"/>
        <w:bottom w:val="none" w:sz="0" w:space="0" w:color="auto"/>
        <w:right w:val="none" w:sz="0" w:space="0" w:color="auto"/>
      </w:divBdr>
    </w:div>
    <w:div w:id="805389648">
      <w:bodyDiv w:val="1"/>
      <w:marLeft w:val="0"/>
      <w:marRight w:val="0"/>
      <w:marTop w:val="0"/>
      <w:marBottom w:val="0"/>
      <w:divBdr>
        <w:top w:val="none" w:sz="0" w:space="0" w:color="auto"/>
        <w:left w:val="none" w:sz="0" w:space="0" w:color="auto"/>
        <w:bottom w:val="none" w:sz="0" w:space="0" w:color="auto"/>
        <w:right w:val="none" w:sz="0" w:space="0" w:color="auto"/>
      </w:divBdr>
    </w:div>
    <w:div w:id="828642420">
      <w:bodyDiv w:val="1"/>
      <w:marLeft w:val="0"/>
      <w:marRight w:val="0"/>
      <w:marTop w:val="0"/>
      <w:marBottom w:val="0"/>
      <w:divBdr>
        <w:top w:val="none" w:sz="0" w:space="0" w:color="auto"/>
        <w:left w:val="none" w:sz="0" w:space="0" w:color="auto"/>
        <w:bottom w:val="none" w:sz="0" w:space="0" w:color="auto"/>
        <w:right w:val="none" w:sz="0" w:space="0" w:color="auto"/>
      </w:divBdr>
    </w:div>
    <w:div w:id="830564254">
      <w:bodyDiv w:val="1"/>
      <w:marLeft w:val="0"/>
      <w:marRight w:val="0"/>
      <w:marTop w:val="0"/>
      <w:marBottom w:val="0"/>
      <w:divBdr>
        <w:top w:val="none" w:sz="0" w:space="0" w:color="auto"/>
        <w:left w:val="none" w:sz="0" w:space="0" w:color="auto"/>
        <w:bottom w:val="none" w:sz="0" w:space="0" w:color="auto"/>
        <w:right w:val="none" w:sz="0" w:space="0" w:color="auto"/>
      </w:divBdr>
    </w:div>
    <w:div w:id="865873778">
      <w:bodyDiv w:val="1"/>
      <w:marLeft w:val="0"/>
      <w:marRight w:val="0"/>
      <w:marTop w:val="0"/>
      <w:marBottom w:val="0"/>
      <w:divBdr>
        <w:top w:val="none" w:sz="0" w:space="0" w:color="auto"/>
        <w:left w:val="none" w:sz="0" w:space="0" w:color="auto"/>
        <w:bottom w:val="none" w:sz="0" w:space="0" w:color="auto"/>
        <w:right w:val="none" w:sz="0" w:space="0" w:color="auto"/>
      </w:divBdr>
    </w:div>
    <w:div w:id="880895179">
      <w:bodyDiv w:val="1"/>
      <w:marLeft w:val="0"/>
      <w:marRight w:val="0"/>
      <w:marTop w:val="0"/>
      <w:marBottom w:val="0"/>
      <w:divBdr>
        <w:top w:val="none" w:sz="0" w:space="0" w:color="auto"/>
        <w:left w:val="none" w:sz="0" w:space="0" w:color="auto"/>
        <w:bottom w:val="none" w:sz="0" w:space="0" w:color="auto"/>
        <w:right w:val="none" w:sz="0" w:space="0" w:color="auto"/>
      </w:divBdr>
    </w:div>
    <w:div w:id="881946150">
      <w:bodyDiv w:val="1"/>
      <w:marLeft w:val="0"/>
      <w:marRight w:val="0"/>
      <w:marTop w:val="0"/>
      <w:marBottom w:val="0"/>
      <w:divBdr>
        <w:top w:val="none" w:sz="0" w:space="0" w:color="auto"/>
        <w:left w:val="none" w:sz="0" w:space="0" w:color="auto"/>
        <w:bottom w:val="none" w:sz="0" w:space="0" w:color="auto"/>
        <w:right w:val="none" w:sz="0" w:space="0" w:color="auto"/>
      </w:divBdr>
    </w:div>
    <w:div w:id="886794055">
      <w:bodyDiv w:val="1"/>
      <w:marLeft w:val="0"/>
      <w:marRight w:val="0"/>
      <w:marTop w:val="0"/>
      <w:marBottom w:val="0"/>
      <w:divBdr>
        <w:top w:val="none" w:sz="0" w:space="0" w:color="auto"/>
        <w:left w:val="none" w:sz="0" w:space="0" w:color="auto"/>
        <w:bottom w:val="none" w:sz="0" w:space="0" w:color="auto"/>
        <w:right w:val="none" w:sz="0" w:space="0" w:color="auto"/>
      </w:divBdr>
    </w:div>
    <w:div w:id="899485672">
      <w:bodyDiv w:val="1"/>
      <w:marLeft w:val="0"/>
      <w:marRight w:val="0"/>
      <w:marTop w:val="0"/>
      <w:marBottom w:val="0"/>
      <w:divBdr>
        <w:top w:val="none" w:sz="0" w:space="0" w:color="auto"/>
        <w:left w:val="none" w:sz="0" w:space="0" w:color="auto"/>
        <w:bottom w:val="none" w:sz="0" w:space="0" w:color="auto"/>
        <w:right w:val="none" w:sz="0" w:space="0" w:color="auto"/>
      </w:divBdr>
    </w:div>
    <w:div w:id="913315313">
      <w:bodyDiv w:val="1"/>
      <w:marLeft w:val="0"/>
      <w:marRight w:val="0"/>
      <w:marTop w:val="0"/>
      <w:marBottom w:val="0"/>
      <w:divBdr>
        <w:top w:val="none" w:sz="0" w:space="0" w:color="auto"/>
        <w:left w:val="none" w:sz="0" w:space="0" w:color="auto"/>
        <w:bottom w:val="none" w:sz="0" w:space="0" w:color="auto"/>
        <w:right w:val="none" w:sz="0" w:space="0" w:color="auto"/>
      </w:divBdr>
    </w:div>
    <w:div w:id="914970092">
      <w:bodyDiv w:val="1"/>
      <w:marLeft w:val="0"/>
      <w:marRight w:val="0"/>
      <w:marTop w:val="0"/>
      <w:marBottom w:val="0"/>
      <w:divBdr>
        <w:top w:val="none" w:sz="0" w:space="0" w:color="auto"/>
        <w:left w:val="none" w:sz="0" w:space="0" w:color="auto"/>
        <w:bottom w:val="none" w:sz="0" w:space="0" w:color="auto"/>
        <w:right w:val="none" w:sz="0" w:space="0" w:color="auto"/>
      </w:divBdr>
    </w:div>
    <w:div w:id="918633369">
      <w:bodyDiv w:val="1"/>
      <w:marLeft w:val="0"/>
      <w:marRight w:val="0"/>
      <w:marTop w:val="0"/>
      <w:marBottom w:val="0"/>
      <w:divBdr>
        <w:top w:val="none" w:sz="0" w:space="0" w:color="auto"/>
        <w:left w:val="none" w:sz="0" w:space="0" w:color="auto"/>
        <w:bottom w:val="none" w:sz="0" w:space="0" w:color="auto"/>
        <w:right w:val="none" w:sz="0" w:space="0" w:color="auto"/>
      </w:divBdr>
    </w:div>
    <w:div w:id="929240218">
      <w:bodyDiv w:val="1"/>
      <w:marLeft w:val="0"/>
      <w:marRight w:val="0"/>
      <w:marTop w:val="0"/>
      <w:marBottom w:val="0"/>
      <w:divBdr>
        <w:top w:val="none" w:sz="0" w:space="0" w:color="auto"/>
        <w:left w:val="none" w:sz="0" w:space="0" w:color="auto"/>
        <w:bottom w:val="none" w:sz="0" w:space="0" w:color="auto"/>
        <w:right w:val="none" w:sz="0" w:space="0" w:color="auto"/>
      </w:divBdr>
    </w:div>
    <w:div w:id="952639880">
      <w:bodyDiv w:val="1"/>
      <w:marLeft w:val="0"/>
      <w:marRight w:val="0"/>
      <w:marTop w:val="0"/>
      <w:marBottom w:val="0"/>
      <w:divBdr>
        <w:top w:val="none" w:sz="0" w:space="0" w:color="auto"/>
        <w:left w:val="none" w:sz="0" w:space="0" w:color="auto"/>
        <w:bottom w:val="none" w:sz="0" w:space="0" w:color="auto"/>
        <w:right w:val="none" w:sz="0" w:space="0" w:color="auto"/>
      </w:divBdr>
    </w:div>
    <w:div w:id="982269378">
      <w:bodyDiv w:val="1"/>
      <w:marLeft w:val="0"/>
      <w:marRight w:val="0"/>
      <w:marTop w:val="0"/>
      <w:marBottom w:val="0"/>
      <w:divBdr>
        <w:top w:val="none" w:sz="0" w:space="0" w:color="auto"/>
        <w:left w:val="none" w:sz="0" w:space="0" w:color="auto"/>
        <w:bottom w:val="none" w:sz="0" w:space="0" w:color="auto"/>
        <w:right w:val="none" w:sz="0" w:space="0" w:color="auto"/>
      </w:divBdr>
    </w:div>
    <w:div w:id="986133039">
      <w:bodyDiv w:val="1"/>
      <w:marLeft w:val="0"/>
      <w:marRight w:val="0"/>
      <w:marTop w:val="0"/>
      <w:marBottom w:val="0"/>
      <w:divBdr>
        <w:top w:val="none" w:sz="0" w:space="0" w:color="auto"/>
        <w:left w:val="none" w:sz="0" w:space="0" w:color="auto"/>
        <w:bottom w:val="none" w:sz="0" w:space="0" w:color="auto"/>
        <w:right w:val="none" w:sz="0" w:space="0" w:color="auto"/>
      </w:divBdr>
    </w:div>
    <w:div w:id="1090086100">
      <w:bodyDiv w:val="1"/>
      <w:marLeft w:val="0"/>
      <w:marRight w:val="0"/>
      <w:marTop w:val="0"/>
      <w:marBottom w:val="0"/>
      <w:divBdr>
        <w:top w:val="none" w:sz="0" w:space="0" w:color="auto"/>
        <w:left w:val="none" w:sz="0" w:space="0" w:color="auto"/>
        <w:bottom w:val="none" w:sz="0" w:space="0" w:color="auto"/>
        <w:right w:val="none" w:sz="0" w:space="0" w:color="auto"/>
      </w:divBdr>
    </w:div>
    <w:div w:id="1092623897">
      <w:bodyDiv w:val="1"/>
      <w:marLeft w:val="0"/>
      <w:marRight w:val="0"/>
      <w:marTop w:val="0"/>
      <w:marBottom w:val="0"/>
      <w:divBdr>
        <w:top w:val="none" w:sz="0" w:space="0" w:color="auto"/>
        <w:left w:val="none" w:sz="0" w:space="0" w:color="auto"/>
        <w:bottom w:val="none" w:sz="0" w:space="0" w:color="auto"/>
        <w:right w:val="none" w:sz="0" w:space="0" w:color="auto"/>
      </w:divBdr>
    </w:div>
    <w:div w:id="1129712335">
      <w:bodyDiv w:val="1"/>
      <w:marLeft w:val="0"/>
      <w:marRight w:val="0"/>
      <w:marTop w:val="0"/>
      <w:marBottom w:val="0"/>
      <w:divBdr>
        <w:top w:val="none" w:sz="0" w:space="0" w:color="auto"/>
        <w:left w:val="none" w:sz="0" w:space="0" w:color="auto"/>
        <w:bottom w:val="none" w:sz="0" w:space="0" w:color="auto"/>
        <w:right w:val="none" w:sz="0" w:space="0" w:color="auto"/>
      </w:divBdr>
    </w:div>
    <w:div w:id="1145899379">
      <w:bodyDiv w:val="1"/>
      <w:marLeft w:val="0"/>
      <w:marRight w:val="0"/>
      <w:marTop w:val="0"/>
      <w:marBottom w:val="0"/>
      <w:divBdr>
        <w:top w:val="none" w:sz="0" w:space="0" w:color="auto"/>
        <w:left w:val="none" w:sz="0" w:space="0" w:color="auto"/>
        <w:bottom w:val="none" w:sz="0" w:space="0" w:color="auto"/>
        <w:right w:val="none" w:sz="0" w:space="0" w:color="auto"/>
      </w:divBdr>
    </w:div>
    <w:div w:id="1153762404">
      <w:bodyDiv w:val="1"/>
      <w:marLeft w:val="0"/>
      <w:marRight w:val="0"/>
      <w:marTop w:val="0"/>
      <w:marBottom w:val="0"/>
      <w:divBdr>
        <w:top w:val="none" w:sz="0" w:space="0" w:color="auto"/>
        <w:left w:val="none" w:sz="0" w:space="0" w:color="auto"/>
        <w:bottom w:val="none" w:sz="0" w:space="0" w:color="auto"/>
        <w:right w:val="none" w:sz="0" w:space="0" w:color="auto"/>
      </w:divBdr>
    </w:div>
    <w:div w:id="1178158367">
      <w:bodyDiv w:val="1"/>
      <w:marLeft w:val="0"/>
      <w:marRight w:val="0"/>
      <w:marTop w:val="0"/>
      <w:marBottom w:val="0"/>
      <w:divBdr>
        <w:top w:val="none" w:sz="0" w:space="0" w:color="auto"/>
        <w:left w:val="none" w:sz="0" w:space="0" w:color="auto"/>
        <w:bottom w:val="none" w:sz="0" w:space="0" w:color="auto"/>
        <w:right w:val="none" w:sz="0" w:space="0" w:color="auto"/>
      </w:divBdr>
    </w:div>
    <w:div w:id="1215115211">
      <w:bodyDiv w:val="1"/>
      <w:marLeft w:val="0"/>
      <w:marRight w:val="0"/>
      <w:marTop w:val="0"/>
      <w:marBottom w:val="0"/>
      <w:divBdr>
        <w:top w:val="none" w:sz="0" w:space="0" w:color="auto"/>
        <w:left w:val="none" w:sz="0" w:space="0" w:color="auto"/>
        <w:bottom w:val="none" w:sz="0" w:space="0" w:color="auto"/>
        <w:right w:val="none" w:sz="0" w:space="0" w:color="auto"/>
      </w:divBdr>
    </w:div>
    <w:div w:id="1217818866">
      <w:bodyDiv w:val="1"/>
      <w:marLeft w:val="0"/>
      <w:marRight w:val="0"/>
      <w:marTop w:val="0"/>
      <w:marBottom w:val="0"/>
      <w:divBdr>
        <w:top w:val="none" w:sz="0" w:space="0" w:color="auto"/>
        <w:left w:val="none" w:sz="0" w:space="0" w:color="auto"/>
        <w:bottom w:val="none" w:sz="0" w:space="0" w:color="auto"/>
        <w:right w:val="none" w:sz="0" w:space="0" w:color="auto"/>
      </w:divBdr>
    </w:div>
    <w:div w:id="1246111515">
      <w:bodyDiv w:val="1"/>
      <w:marLeft w:val="0"/>
      <w:marRight w:val="0"/>
      <w:marTop w:val="0"/>
      <w:marBottom w:val="0"/>
      <w:divBdr>
        <w:top w:val="none" w:sz="0" w:space="0" w:color="auto"/>
        <w:left w:val="none" w:sz="0" w:space="0" w:color="auto"/>
        <w:bottom w:val="none" w:sz="0" w:space="0" w:color="auto"/>
        <w:right w:val="none" w:sz="0" w:space="0" w:color="auto"/>
      </w:divBdr>
    </w:div>
    <w:div w:id="1248266106">
      <w:bodyDiv w:val="1"/>
      <w:marLeft w:val="0"/>
      <w:marRight w:val="0"/>
      <w:marTop w:val="0"/>
      <w:marBottom w:val="0"/>
      <w:divBdr>
        <w:top w:val="none" w:sz="0" w:space="0" w:color="auto"/>
        <w:left w:val="none" w:sz="0" w:space="0" w:color="auto"/>
        <w:bottom w:val="none" w:sz="0" w:space="0" w:color="auto"/>
        <w:right w:val="none" w:sz="0" w:space="0" w:color="auto"/>
      </w:divBdr>
    </w:div>
    <w:div w:id="1257788925">
      <w:bodyDiv w:val="1"/>
      <w:marLeft w:val="0"/>
      <w:marRight w:val="0"/>
      <w:marTop w:val="0"/>
      <w:marBottom w:val="0"/>
      <w:divBdr>
        <w:top w:val="none" w:sz="0" w:space="0" w:color="auto"/>
        <w:left w:val="none" w:sz="0" w:space="0" w:color="auto"/>
        <w:bottom w:val="none" w:sz="0" w:space="0" w:color="auto"/>
        <w:right w:val="none" w:sz="0" w:space="0" w:color="auto"/>
      </w:divBdr>
    </w:div>
    <w:div w:id="1270160343">
      <w:bodyDiv w:val="1"/>
      <w:marLeft w:val="0"/>
      <w:marRight w:val="0"/>
      <w:marTop w:val="0"/>
      <w:marBottom w:val="0"/>
      <w:divBdr>
        <w:top w:val="none" w:sz="0" w:space="0" w:color="auto"/>
        <w:left w:val="none" w:sz="0" w:space="0" w:color="auto"/>
        <w:bottom w:val="none" w:sz="0" w:space="0" w:color="auto"/>
        <w:right w:val="none" w:sz="0" w:space="0" w:color="auto"/>
      </w:divBdr>
    </w:div>
    <w:div w:id="1270312762">
      <w:bodyDiv w:val="1"/>
      <w:marLeft w:val="0"/>
      <w:marRight w:val="0"/>
      <w:marTop w:val="0"/>
      <w:marBottom w:val="0"/>
      <w:divBdr>
        <w:top w:val="none" w:sz="0" w:space="0" w:color="auto"/>
        <w:left w:val="none" w:sz="0" w:space="0" w:color="auto"/>
        <w:bottom w:val="none" w:sz="0" w:space="0" w:color="auto"/>
        <w:right w:val="none" w:sz="0" w:space="0" w:color="auto"/>
      </w:divBdr>
    </w:div>
    <w:div w:id="1281105376">
      <w:bodyDiv w:val="1"/>
      <w:marLeft w:val="0"/>
      <w:marRight w:val="0"/>
      <w:marTop w:val="0"/>
      <w:marBottom w:val="0"/>
      <w:divBdr>
        <w:top w:val="none" w:sz="0" w:space="0" w:color="auto"/>
        <w:left w:val="none" w:sz="0" w:space="0" w:color="auto"/>
        <w:bottom w:val="none" w:sz="0" w:space="0" w:color="auto"/>
        <w:right w:val="none" w:sz="0" w:space="0" w:color="auto"/>
      </w:divBdr>
    </w:div>
    <w:div w:id="1288199965">
      <w:bodyDiv w:val="1"/>
      <w:marLeft w:val="0"/>
      <w:marRight w:val="0"/>
      <w:marTop w:val="0"/>
      <w:marBottom w:val="0"/>
      <w:divBdr>
        <w:top w:val="none" w:sz="0" w:space="0" w:color="auto"/>
        <w:left w:val="none" w:sz="0" w:space="0" w:color="auto"/>
        <w:bottom w:val="none" w:sz="0" w:space="0" w:color="auto"/>
        <w:right w:val="none" w:sz="0" w:space="0" w:color="auto"/>
      </w:divBdr>
    </w:div>
    <w:div w:id="1296793308">
      <w:bodyDiv w:val="1"/>
      <w:marLeft w:val="0"/>
      <w:marRight w:val="0"/>
      <w:marTop w:val="0"/>
      <w:marBottom w:val="0"/>
      <w:divBdr>
        <w:top w:val="none" w:sz="0" w:space="0" w:color="auto"/>
        <w:left w:val="none" w:sz="0" w:space="0" w:color="auto"/>
        <w:bottom w:val="none" w:sz="0" w:space="0" w:color="auto"/>
        <w:right w:val="none" w:sz="0" w:space="0" w:color="auto"/>
      </w:divBdr>
    </w:div>
    <w:div w:id="1306081637">
      <w:bodyDiv w:val="1"/>
      <w:marLeft w:val="0"/>
      <w:marRight w:val="0"/>
      <w:marTop w:val="0"/>
      <w:marBottom w:val="0"/>
      <w:divBdr>
        <w:top w:val="none" w:sz="0" w:space="0" w:color="auto"/>
        <w:left w:val="none" w:sz="0" w:space="0" w:color="auto"/>
        <w:bottom w:val="none" w:sz="0" w:space="0" w:color="auto"/>
        <w:right w:val="none" w:sz="0" w:space="0" w:color="auto"/>
      </w:divBdr>
    </w:div>
    <w:div w:id="1323578749">
      <w:bodyDiv w:val="1"/>
      <w:marLeft w:val="0"/>
      <w:marRight w:val="0"/>
      <w:marTop w:val="0"/>
      <w:marBottom w:val="0"/>
      <w:divBdr>
        <w:top w:val="none" w:sz="0" w:space="0" w:color="auto"/>
        <w:left w:val="none" w:sz="0" w:space="0" w:color="auto"/>
        <w:bottom w:val="none" w:sz="0" w:space="0" w:color="auto"/>
        <w:right w:val="none" w:sz="0" w:space="0" w:color="auto"/>
      </w:divBdr>
    </w:div>
    <w:div w:id="1325400472">
      <w:bodyDiv w:val="1"/>
      <w:marLeft w:val="0"/>
      <w:marRight w:val="0"/>
      <w:marTop w:val="0"/>
      <w:marBottom w:val="0"/>
      <w:divBdr>
        <w:top w:val="none" w:sz="0" w:space="0" w:color="auto"/>
        <w:left w:val="none" w:sz="0" w:space="0" w:color="auto"/>
        <w:bottom w:val="none" w:sz="0" w:space="0" w:color="auto"/>
        <w:right w:val="none" w:sz="0" w:space="0" w:color="auto"/>
      </w:divBdr>
    </w:div>
    <w:div w:id="1328047976">
      <w:bodyDiv w:val="1"/>
      <w:marLeft w:val="0"/>
      <w:marRight w:val="0"/>
      <w:marTop w:val="0"/>
      <w:marBottom w:val="0"/>
      <w:divBdr>
        <w:top w:val="none" w:sz="0" w:space="0" w:color="auto"/>
        <w:left w:val="none" w:sz="0" w:space="0" w:color="auto"/>
        <w:bottom w:val="none" w:sz="0" w:space="0" w:color="auto"/>
        <w:right w:val="none" w:sz="0" w:space="0" w:color="auto"/>
      </w:divBdr>
    </w:div>
    <w:div w:id="1355618673">
      <w:bodyDiv w:val="1"/>
      <w:marLeft w:val="0"/>
      <w:marRight w:val="0"/>
      <w:marTop w:val="0"/>
      <w:marBottom w:val="0"/>
      <w:divBdr>
        <w:top w:val="none" w:sz="0" w:space="0" w:color="auto"/>
        <w:left w:val="none" w:sz="0" w:space="0" w:color="auto"/>
        <w:bottom w:val="none" w:sz="0" w:space="0" w:color="auto"/>
        <w:right w:val="none" w:sz="0" w:space="0" w:color="auto"/>
      </w:divBdr>
    </w:div>
    <w:div w:id="1378971621">
      <w:bodyDiv w:val="1"/>
      <w:marLeft w:val="0"/>
      <w:marRight w:val="0"/>
      <w:marTop w:val="0"/>
      <w:marBottom w:val="0"/>
      <w:divBdr>
        <w:top w:val="none" w:sz="0" w:space="0" w:color="auto"/>
        <w:left w:val="none" w:sz="0" w:space="0" w:color="auto"/>
        <w:bottom w:val="none" w:sz="0" w:space="0" w:color="auto"/>
        <w:right w:val="none" w:sz="0" w:space="0" w:color="auto"/>
      </w:divBdr>
    </w:div>
    <w:div w:id="1443308653">
      <w:bodyDiv w:val="1"/>
      <w:marLeft w:val="0"/>
      <w:marRight w:val="0"/>
      <w:marTop w:val="0"/>
      <w:marBottom w:val="0"/>
      <w:divBdr>
        <w:top w:val="none" w:sz="0" w:space="0" w:color="auto"/>
        <w:left w:val="none" w:sz="0" w:space="0" w:color="auto"/>
        <w:bottom w:val="none" w:sz="0" w:space="0" w:color="auto"/>
        <w:right w:val="none" w:sz="0" w:space="0" w:color="auto"/>
      </w:divBdr>
    </w:div>
    <w:div w:id="1454061502">
      <w:bodyDiv w:val="1"/>
      <w:marLeft w:val="0"/>
      <w:marRight w:val="0"/>
      <w:marTop w:val="0"/>
      <w:marBottom w:val="0"/>
      <w:divBdr>
        <w:top w:val="none" w:sz="0" w:space="0" w:color="auto"/>
        <w:left w:val="none" w:sz="0" w:space="0" w:color="auto"/>
        <w:bottom w:val="none" w:sz="0" w:space="0" w:color="auto"/>
        <w:right w:val="none" w:sz="0" w:space="0" w:color="auto"/>
      </w:divBdr>
    </w:div>
    <w:div w:id="1476878181">
      <w:bodyDiv w:val="1"/>
      <w:marLeft w:val="0"/>
      <w:marRight w:val="0"/>
      <w:marTop w:val="0"/>
      <w:marBottom w:val="0"/>
      <w:divBdr>
        <w:top w:val="none" w:sz="0" w:space="0" w:color="auto"/>
        <w:left w:val="none" w:sz="0" w:space="0" w:color="auto"/>
        <w:bottom w:val="none" w:sz="0" w:space="0" w:color="auto"/>
        <w:right w:val="none" w:sz="0" w:space="0" w:color="auto"/>
      </w:divBdr>
    </w:div>
    <w:div w:id="1513030109">
      <w:bodyDiv w:val="1"/>
      <w:marLeft w:val="0"/>
      <w:marRight w:val="0"/>
      <w:marTop w:val="0"/>
      <w:marBottom w:val="0"/>
      <w:divBdr>
        <w:top w:val="none" w:sz="0" w:space="0" w:color="auto"/>
        <w:left w:val="none" w:sz="0" w:space="0" w:color="auto"/>
        <w:bottom w:val="none" w:sz="0" w:space="0" w:color="auto"/>
        <w:right w:val="none" w:sz="0" w:space="0" w:color="auto"/>
      </w:divBdr>
    </w:div>
    <w:div w:id="1537815967">
      <w:bodyDiv w:val="1"/>
      <w:marLeft w:val="0"/>
      <w:marRight w:val="0"/>
      <w:marTop w:val="0"/>
      <w:marBottom w:val="0"/>
      <w:divBdr>
        <w:top w:val="none" w:sz="0" w:space="0" w:color="auto"/>
        <w:left w:val="none" w:sz="0" w:space="0" w:color="auto"/>
        <w:bottom w:val="none" w:sz="0" w:space="0" w:color="auto"/>
        <w:right w:val="none" w:sz="0" w:space="0" w:color="auto"/>
      </w:divBdr>
    </w:div>
    <w:div w:id="1550066759">
      <w:bodyDiv w:val="1"/>
      <w:marLeft w:val="0"/>
      <w:marRight w:val="0"/>
      <w:marTop w:val="0"/>
      <w:marBottom w:val="0"/>
      <w:divBdr>
        <w:top w:val="none" w:sz="0" w:space="0" w:color="auto"/>
        <w:left w:val="none" w:sz="0" w:space="0" w:color="auto"/>
        <w:bottom w:val="none" w:sz="0" w:space="0" w:color="auto"/>
        <w:right w:val="none" w:sz="0" w:space="0" w:color="auto"/>
      </w:divBdr>
    </w:div>
    <w:div w:id="1599945916">
      <w:bodyDiv w:val="1"/>
      <w:marLeft w:val="0"/>
      <w:marRight w:val="0"/>
      <w:marTop w:val="0"/>
      <w:marBottom w:val="0"/>
      <w:divBdr>
        <w:top w:val="none" w:sz="0" w:space="0" w:color="auto"/>
        <w:left w:val="none" w:sz="0" w:space="0" w:color="auto"/>
        <w:bottom w:val="none" w:sz="0" w:space="0" w:color="auto"/>
        <w:right w:val="none" w:sz="0" w:space="0" w:color="auto"/>
      </w:divBdr>
    </w:div>
    <w:div w:id="1641375671">
      <w:bodyDiv w:val="1"/>
      <w:marLeft w:val="0"/>
      <w:marRight w:val="0"/>
      <w:marTop w:val="0"/>
      <w:marBottom w:val="0"/>
      <w:divBdr>
        <w:top w:val="none" w:sz="0" w:space="0" w:color="auto"/>
        <w:left w:val="none" w:sz="0" w:space="0" w:color="auto"/>
        <w:bottom w:val="none" w:sz="0" w:space="0" w:color="auto"/>
        <w:right w:val="none" w:sz="0" w:space="0" w:color="auto"/>
      </w:divBdr>
    </w:div>
    <w:div w:id="1658531043">
      <w:bodyDiv w:val="1"/>
      <w:marLeft w:val="0"/>
      <w:marRight w:val="0"/>
      <w:marTop w:val="0"/>
      <w:marBottom w:val="0"/>
      <w:divBdr>
        <w:top w:val="none" w:sz="0" w:space="0" w:color="auto"/>
        <w:left w:val="none" w:sz="0" w:space="0" w:color="auto"/>
        <w:bottom w:val="none" w:sz="0" w:space="0" w:color="auto"/>
        <w:right w:val="none" w:sz="0" w:space="0" w:color="auto"/>
      </w:divBdr>
    </w:div>
    <w:div w:id="1701395004">
      <w:bodyDiv w:val="1"/>
      <w:marLeft w:val="0"/>
      <w:marRight w:val="0"/>
      <w:marTop w:val="0"/>
      <w:marBottom w:val="0"/>
      <w:divBdr>
        <w:top w:val="none" w:sz="0" w:space="0" w:color="auto"/>
        <w:left w:val="none" w:sz="0" w:space="0" w:color="auto"/>
        <w:bottom w:val="none" w:sz="0" w:space="0" w:color="auto"/>
        <w:right w:val="none" w:sz="0" w:space="0" w:color="auto"/>
      </w:divBdr>
    </w:div>
    <w:div w:id="1771582684">
      <w:bodyDiv w:val="1"/>
      <w:marLeft w:val="0"/>
      <w:marRight w:val="0"/>
      <w:marTop w:val="0"/>
      <w:marBottom w:val="0"/>
      <w:divBdr>
        <w:top w:val="none" w:sz="0" w:space="0" w:color="auto"/>
        <w:left w:val="none" w:sz="0" w:space="0" w:color="auto"/>
        <w:bottom w:val="none" w:sz="0" w:space="0" w:color="auto"/>
        <w:right w:val="none" w:sz="0" w:space="0" w:color="auto"/>
      </w:divBdr>
    </w:div>
    <w:div w:id="1823235577">
      <w:bodyDiv w:val="1"/>
      <w:marLeft w:val="0"/>
      <w:marRight w:val="0"/>
      <w:marTop w:val="0"/>
      <w:marBottom w:val="0"/>
      <w:divBdr>
        <w:top w:val="none" w:sz="0" w:space="0" w:color="auto"/>
        <w:left w:val="none" w:sz="0" w:space="0" w:color="auto"/>
        <w:bottom w:val="none" w:sz="0" w:space="0" w:color="auto"/>
        <w:right w:val="none" w:sz="0" w:space="0" w:color="auto"/>
      </w:divBdr>
    </w:div>
    <w:div w:id="1847212989">
      <w:bodyDiv w:val="1"/>
      <w:marLeft w:val="0"/>
      <w:marRight w:val="0"/>
      <w:marTop w:val="0"/>
      <w:marBottom w:val="0"/>
      <w:divBdr>
        <w:top w:val="none" w:sz="0" w:space="0" w:color="auto"/>
        <w:left w:val="none" w:sz="0" w:space="0" w:color="auto"/>
        <w:bottom w:val="none" w:sz="0" w:space="0" w:color="auto"/>
        <w:right w:val="none" w:sz="0" w:space="0" w:color="auto"/>
      </w:divBdr>
    </w:div>
    <w:div w:id="1862821574">
      <w:bodyDiv w:val="1"/>
      <w:marLeft w:val="0"/>
      <w:marRight w:val="0"/>
      <w:marTop w:val="0"/>
      <w:marBottom w:val="0"/>
      <w:divBdr>
        <w:top w:val="none" w:sz="0" w:space="0" w:color="auto"/>
        <w:left w:val="none" w:sz="0" w:space="0" w:color="auto"/>
        <w:bottom w:val="none" w:sz="0" w:space="0" w:color="auto"/>
        <w:right w:val="none" w:sz="0" w:space="0" w:color="auto"/>
      </w:divBdr>
    </w:div>
    <w:div w:id="1874609751">
      <w:bodyDiv w:val="1"/>
      <w:marLeft w:val="0"/>
      <w:marRight w:val="0"/>
      <w:marTop w:val="0"/>
      <w:marBottom w:val="0"/>
      <w:divBdr>
        <w:top w:val="none" w:sz="0" w:space="0" w:color="auto"/>
        <w:left w:val="none" w:sz="0" w:space="0" w:color="auto"/>
        <w:bottom w:val="none" w:sz="0" w:space="0" w:color="auto"/>
        <w:right w:val="none" w:sz="0" w:space="0" w:color="auto"/>
      </w:divBdr>
    </w:div>
    <w:div w:id="1885091588">
      <w:bodyDiv w:val="1"/>
      <w:marLeft w:val="0"/>
      <w:marRight w:val="0"/>
      <w:marTop w:val="0"/>
      <w:marBottom w:val="0"/>
      <w:divBdr>
        <w:top w:val="none" w:sz="0" w:space="0" w:color="auto"/>
        <w:left w:val="none" w:sz="0" w:space="0" w:color="auto"/>
        <w:bottom w:val="none" w:sz="0" w:space="0" w:color="auto"/>
        <w:right w:val="none" w:sz="0" w:space="0" w:color="auto"/>
      </w:divBdr>
    </w:div>
    <w:div w:id="1886329529">
      <w:bodyDiv w:val="1"/>
      <w:marLeft w:val="0"/>
      <w:marRight w:val="0"/>
      <w:marTop w:val="0"/>
      <w:marBottom w:val="0"/>
      <w:divBdr>
        <w:top w:val="none" w:sz="0" w:space="0" w:color="auto"/>
        <w:left w:val="none" w:sz="0" w:space="0" w:color="auto"/>
        <w:bottom w:val="none" w:sz="0" w:space="0" w:color="auto"/>
        <w:right w:val="none" w:sz="0" w:space="0" w:color="auto"/>
      </w:divBdr>
    </w:div>
    <w:div w:id="1895197082">
      <w:bodyDiv w:val="1"/>
      <w:marLeft w:val="0"/>
      <w:marRight w:val="0"/>
      <w:marTop w:val="0"/>
      <w:marBottom w:val="0"/>
      <w:divBdr>
        <w:top w:val="none" w:sz="0" w:space="0" w:color="auto"/>
        <w:left w:val="none" w:sz="0" w:space="0" w:color="auto"/>
        <w:bottom w:val="none" w:sz="0" w:space="0" w:color="auto"/>
        <w:right w:val="none" w:sz="0" w:space="0" w:color="auto"/>
      </w:divBdr>
    </w:div>
    <w:div w:id="1909538845">
      <w:bodyDiv w:val="1"/>
      <w:marLeft w:val="0"/>
      <w:marRight w:val="0"/>
      <w:marTop w:val="0"/>
      <w:marBottom w:val="0"/>
      <w:divBdr>
        <w:top w:val="none" w:sz="0" w:space="0" w:color="auto"/>
        <w:left w:val="none" w:sz="0" w:space="0" w:color="auto"/>
        <w:bottom w:val="none" w:sz="0" w:space="0" w:color="auto"/>
        <w:right w:val="none" w:sz="0" w:space="0" w:color="auto"/>
      </w:divBdr>
    </w:div>
    <w:div w:id="1921979939">
      <w:bodyDiv w:val="1"/>
      <w:marLeft w:val="0"/>
      <w:marRight w:val="0"/>
      <w:marTop w:val="0"/>
      <w:marBottom w:val="0"/>
      <w:divBdr>
        <w:top w:val="none" w:sz="0" w:space="0" w:color="auto"/>
        <w:left w:val="none" w:sz="0" w:space="0" w:color="auto"/>
        <w:bottom w:val="none" w:sz="0" w:space="0" w:color="auto"/>
        <w:right w:val="none" w:sz="0" w:space="0" w:color="auto"/>
      </w:divBdr>
    </w:div>
    <w:div w:id="1946569083">
      <w:bodyDiv w:val="1"/>
      <w:marLeft w:val="0"/>
      <w:marRight w:val="0"/>
      <w:marTop w:val="0"/>
      <w:marBottom w:val="0"/>
      <w:divBdr>
        <w:top w:val="none" w:sz="0" w:space="0" w:color="auto"/>
        <w:left w:val="none" w:sz="0" w:space="0" w:color="auto"/>
        <w:bottom w:val="none" w:sz="0" w:space="0" w:color="auto"/>
        <w:right w:val="none" w:sz="0" w:space="0" w:color="auto"/>
      </w:divBdr>
    </w:div>
    <w:div w:id="1961910797">
      <w:bodyDiv w:val="1"/>
      <w:marLeft w:val="0"/>
      <w:marRight w:val="0"/>
      <w:marTop w:val="0"/>
      <w:marBottom w:val="0"/>
      <w:divBdr>
        <w:top w:val="none" w:sz="0" w:space="0" w:color="auto"/>
        <w:left w:val="none" w:sz="0" w:space="0" w:color="auto"/>
        <w:bottom w:val="none" w:sz="0" w:space="0" w:color="auto"/>
        <w:right w:val="none" w:sz="0" w:space="0" w:color="auto"/>
      </w:divBdr>
    </w:div>
    <w:div w:id="1979916214">
      <w:bodyDiv w:val="1"/>
      <w:marLeft w:val="0"/>
      <w:marRight w:val="0"/>
      <w:marTop w:val="0"/>
      <w:marBottom w:val="0"/>
      <w:divBdr>
        <w:top w:val="none" w:sz="0" w:space="0" w:color="auto"/>
        <w:left w:val="none" w:sz="0" w:space="0" w:color="auto"/>
        <w:bottom w:val="none" w:sz="0" w:space="0" w:color="auto"/>
        <w:right w:val="none" w:sz="0" w:space="0" w:color="auto"/>
      </w:divBdr>
    </w:div>
    <w:div w:id="2007978271">
      <w:bodyDiv w:val="1"/>
      <w:marLeft w:val="0"/>
      <w:marRight w:val="0"/>
      <w:marTop w:val="0"/>
      <w:marBottom w:val="0"/>
      <w:divBdr>
        <w:top w:val="none" w:sz="0" w:space="0" w:color="auto"/>
        <w:left w:val="none" w:sz="0" w:space="0" w:color="auto"/>
        <w:bottom w:val="none" w:sz="0" w:space="0" w:color="auto"/>
        <w:right w:val="none" w:sz="0" w:space="0" w:color="auto"/>
      </w:divBdr>
    </w:div>
    <w:div w:id="2013294745">
      <w:bodyDiv w:val="1"/>
      <w:marLeft w:val="0"/>
      <w:marRight w:val="0"/>
      <w:marTop w:val="0"/>
      <w:marBottom w:val="0"/>
      <w:divBdr>
        <w:top w:val="none" w:sz="0" w:space="0" w:color="auto"/>
        <w:left w:val="none" w:sz="0" w:space="0" w:color="auto"/>
        <w:bottom w:val="none" w:sz="0" w:space="0" w:color="auto"/>
        <w:right w:val="none" w:sz="0" w:space="0" w:color="auto"/>
      </w:divBdr>
    </w:div>
    <w:div w:id="2032800159">
      <w:bodyDiv w:val="1"/>
      <w:marLeft w:val="0"/>
      <w:marRight w:val="0"/>
      <w:marTop w:val="0"/>
      <w:marBottom w:val="0"/>
      <w:divBdr>
        <w:top w:val="none" w:sz="0" w:space="0" w:color="auto"/>
        <w:left w:val="none" w:sz="0" w:space="0" w:color="auto"/>
        <w:bottom w:val="none" w:sz="0" w:space="0" w:color="auto"/>
        <w:right w:val="none" w:sz="0" w:space="0" w:color="auto"/>
      </w:divBdr>
    </w:div>
    <w:div w:id="2064597950">
      <w:bodyDiv w:val="1"/>
      <w:marLeft w:val="0"/>
      <w:marRight w:val="0"/>
      <w:marTop w:val="0"/>
      <w:marBottom w:val="0"/>
      <w:divBdr>
        <w:top w:val="none" w:sz="0" w:space="0" w:color="auto"/>
        <w:left w:val="none" w:sz="0" w:space="0" w:color="auto"/>
        <w:bottom w:val="none" w:sz="0" w:space="0" w:color="auto"/>
        <w:right w:val="none" w:sz="0" w:space="0" w:color="auto"/>
      </w:divBdr>
    </w:div>
    <w:div w:id="2076465242">
      <w:bodyDiv w:val="1"/>
      <w:marLeft w:val="0"/>
      <w:marRight w:val="0"/>
      <w:marTop w:val="0"/>
      <w:marBottom w:val="0"/>
      <w:divBdr>
        <w:top w:val="none" w:sz="0" w:space="0" w:color="auto"/>
        <w:left w:val="none" w:sz="0" w:space="0" w:color="auto"/>
        <w:bottom w:val="none" w:sz="0" w:space="0" w:color="auto"/>
        <w:right w:val="none" w:sz="0" w:space="0" w:color="auto"/>
      </w:divBdr>
    </w:div>
    <w:div w:id="2136288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hyperlink" Target="https://www.twc.texas.gov/programs/vocational-rehabilitation/vrsm" TargetMode="External"/><Relationship Id="rId39" Type="http://schemas.openxmlformats.org/officeDocument/2006/relationships/fontTable" Target="fontTable.xml"/><Relationship Id="rId21" Type="http://schemas.openxmlformats.org/officeDocument/2006/relationships/header" Target="header5.xml"/><Relationship Id="rId34" Type="http://schemas.openxmlformats.org/officeDocument/2006/relationships/hyperlink" Target="mailto:EO.complaint@twc.texas.gov"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yperlink" Target="https://www.twc.texas.gov/sites/default/files/vr/docs/apprenticeship-and-internship-opportunitiesfor-individuals-with-disabilities-2024-twc.pdf" TargetMode="External"/><Relationship Id="rId33" Type="http://schemas.openxmlformats.org/officeDocument/2006/relationships/hyperlink" Target="mailto:ernesto.sifuentes@twc.texas.gov" TargetMode="External"/><Relationship Id="rId38" Type="http://schemas.openxmlformats.org/officeDocument/2006/relationships/hyperlink" Target="https://www.twc.texas.gov/agency/annual-texas-workforce-conference" TargetMode="Externa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oter" Target="footer4.xml"/><Relationship Id="rId29" Type="http://schemas.openxmlformats.org/officeDocument/2006/relationships/hyperlink" Target="https://www.twc.texas.gov/sites/default/files/enterprise/docs/strategic-plan-fiscal-years-2023-to-2027-twc.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twc.texas.gov" TargetMode="External"/><Relationship Id="rId24" Type="http://schemas.openxmlformats.org/officeDocument/2006/relationships/hyperlink" Target="https://www.twc.texas.gov/sites/default/files/vr/docs/bet-customer-satisfaction-cost-analysis-report-2024-twc.pdf" TargetMode="External"/><Relationship Id="rId32" Type="http://schemas.openxmlformats.org/officeDocument/2006/relationships/hyperlink" Target="mailto:TitleIX@twc.texas.gov" TargetMode="External"/><Relationship Id="rId37" Type="http://schemas.openxmlformats.org/officeDocument/2006/relationships/hyperlink" Target="https://www.twc.texas.gov/services/veterans/hiring-red-white-you" TargetMode="External"/><Relationship Id="rId40"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www.twc.texas.gov/sites/default/files/enterprise/docs/wioa-combined-state-plan-twc.pdf" TargetMode="External"/><Relationship Id="rId28" Type="http://schemas.openxmlformats.org/officeDocument/2006/relationships/hyperlink" Target="https://www.twc.texas.gov/sites/default/files/enterprise/docs/strategic-plan-fiscal-years-2023-to-2027-twc.pdf" TargetMode="External"/><Relationship Id="rId36" Type="http://schemas.openxmlformats.org/officeDocument/2006/relationships/hyperlink" Target="https://www.twc.texas.gov/initiatives/texas-hire-ability" TargetMode="Externa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yperlink" Target="mailto:ombudsman@twc.texas.gov"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oter" Target="footer5.xml"/><Relationship Id="rId27" Type="http://schemas.openxmlformats.org/officeDocument/2006/relationships/hyperlink" Target="https://www.twc.texas.gov/agency/texas-conference-employers" TargetMode="External"/><Relationship Id="rId30" Type="http://schemas.openxmlformats.org/officeDocument/2006/relationships/hyperlink" Target="mailto:henri.chen@twc.texas.gov" TargetMode="External"/><Relationship Id="rId35" Type="http://schemas.openxmlformats.org/officeDocument/2006/relationships/hyperlink" Target="mailto:jon.pokorney@twc.texas.gov" TargetMode="Externa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166e330-65dc-4e4f-892f-4acbf6394c00"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2784FEA485DA4E97B1FFC63FBAB34D" ma:contentTypeVersion="16" ma:contentTypeDescription="Create a new document." ma:contentTypeScope="" ma:versionID="4ccc8eaf0a916c9f2817501265c9217e">
  <xsd:schema xmlns:xsd="http://www.w3.org/2001/XMLSchema" xmlns:xs="http://www.w3.org/2001/XMLSchema" xmlns:p="http://schemas.microsoft.com/office/2006/metadata/properties" xmlns:ns3="515083e4-8f6f-4512-a107-0520e9386d0f" xmlns:ns4="8166e330-65dc-4e4f-892f-4acbf6394c00" targetNamespace="http://schemas.microsoft.com/office/2006/metadata/properties" ma:root="true" ma:fieldsID="0bcd85de49971bafb086a15435b7ed3e" ns3:_="" ns4:_="">
    <xsd:import namespace="515083e4-8f6f-4512-a107-0520e9386d0f"/>
    <xsd:import namespace="8166e330-65dc-4e4f-892f-4acbf6394c00"/>
    <xsd:element name="properties">
      <xsd:complexType>
        <xsd:sequence>
          <xsd:element name="documentManagement">
            <xsd:complexType>
              <xsd:all>
                <xsd:element ref="ns3:SharedWithUsers"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DateTaken" minOccurs="0"/>
                <xsd:element ref="ns4:MediaServiceOCR" minOccurs="0"/>
                <xsd:element ref="ns4:MediaServiceAutoKeyPoints" minOccurs="0"/>
                <xsd:element ref="ns4:MediaServiceKeyPoints" minOccurs="0"/>
                <xsd:element ref="ns3:SharedWithDetails" minOccurs="0"/>
                <xsd:element ref="ns3:SharingHintHash"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5083e4-8f6f-4512-a107-0520e9386d0f"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166e330-65dc-4e4f-892f-4acbf6394c00" elementFormDefault="qualified">
    <xsd:import namespace="http://schemas.microsoft.com/office/2006/documentManagement/types"/>
    <xsd:import namespace="http://schemas.microsoft.com/office/infopath/2007/PartnerControls"/>
    <xsd:element name="MediaServiceMetadata" ma:index="9" nillable="true" ma:displayName="MediaServiceMetadata" ma:description="" ma:hidden="true" ma:internalName="MediaServiceMetadata" ma:readOnly="true">
      <xsd:simpleType>
        <xsd:restriction base="dms:Note"/>
      </xsd:simpleType>
    </xsd:element>
    <xsd:element name="MediaServiceFastMetadata" ma:index="10" nillable="true" ma:displayName="MediaServiceFastMetadata" ma:description="" ma:hidden="true" ma:internalName="MediaServiceFastMetadata" ma:readOnly="true">
      <xsd:simpleType>
        <xsd:restriction base="dms:Note"/>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2826B4-45C6-4652-98AD-1A6440F696B1}">
  <ds:schemaRefs>
    <ds:schemaRef ds:uri="http://schemas.microsoft.com/office/2006/metadata/properties"/>
    <ds:schemaRef ds:uri="http://schemas.microsoft.com/office/infopath/2007/PartnerControls"/>
    <ds:schemaRef ds:uri="8166e330-65dc-4e4f-892f-4acbf6394c00"/>
  </ds:schemaRefs>
</ds:datastoreItem>
</file>

<file path=customXml/itemProps2.xml><?xml version="1.0" encoding="utf-8"?>
<ds:datastoreItem xmlns:ds="http://schemas.openxmlformats.org/officeDocument/2006/customXml" ds:itemID="{ACBBAAD9-AF1A-4C55-A7D4-5A819B3231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5083e4-8f6f-4512-a107-0520e9386d0f"/>
    <ds:schemaRef ds:uri="8166e330-65dc-4e4f-892f-4acbf6394c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46051C-13E6-48B0-AB1C-8C7FD47DB238}">
  <ds:schemaRefs>
    <ds:schemaRef ds:uri="http://schemas.microsoft.com/sharepoint/v3/contenttype/forms"/>
  </ds:schemaRefs>
</ds:datastoreItem>
</file>

<file path=customXml/itemProps4.xml><?xml version="1.0" encoding="utf-8"?>
<ds:datastoreItem xmlns:ds="http://schemas.openxmlformats.org/officeDocument/2006/customXml" ds:itemID="{C852DD0C-E54A-40E5-AE79-624827BA2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4414</Words>
  <Characters>25166</Characters>
  <Application>Microsoft Office Word</Application>
  <DocSecurity>4</DocSecurity>
  <Lines>209</Lines>
  <Paragraphs>59</Paragraphs>
  <ScaleCrop>false</ScaleCrop>
  <HeadingPairs>
    <vt:vector size="2" baseType="variant">
      <vt:variant>
        <vt:lpstr>Title</vt:lpstr>
      </vt:variant>
      <vt:variant>
        <vt:i4>1</vt:i4>
      </vt:variant>
    </vt:vector>
  </HeadingPairs>
  <TitlesOfParts>
    <vt:vector size="1" baseType="lpstr">
      <vt:lpstr>TWC Report to Governor’s Committee on People with Disabilities (GCPD)</vt:lpstr>
    </vt:vector>
  </TitlesOfParts>
  <Company/>
  <LinksUpToDate>false</LinksUpToDate>
  <CharactersWithSpaces>29521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TWC Report to Governor’s Committee on People with Disabilities (GCPD)</dc:title>
  <dc:subject/>
  <dc:creator>DocuSignProject@twcgov.onmicrosoft.com</dc:creator>
  <cp:keywords>vocational rehabilitation division</cp:keywords>
  <dc:description/>
  <cp:lastModifiedBy>Peden,Claudia</cp:lastModifiedBy>
  <cp:revision>2</cp:revision>
  <cp:lastPrinted>2022-07-29T17:44:00Z</cp:lastPrinted>
  <dcterms:created xsi:type="dcterms:W3CDTF">2024-10-18T18:12:00Z</dcterms:created>
  <dcterms:modified xsi:type="dcterms:W3CDTF">2024-10-18T18:12:00Z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0x010100272784FEA485DA4E97B1FFC63FBAB34D</vt:lpwstr>
  </property>
</Properties>
</file>